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049B2BF2" w:rsidR="00034B06" w:rsidRDefault="0035013B" w:rsidP="00034B06">
      <w:pPr>
        <w:pStyle w:val="CRCoverPage"/>
        <w:tabs>
          <w:tab w:val="right" w:pos="9639"/>
        </w:tabs>
        <w:spacing w:after="0"/>
        <w:rPr>
          <w:b/>
          <w:i/>
          <w:noProof/>
          <w:sz w:val="28"/>
        </w:rPr>
      </w:pPr>
      <w:r>
        <w:rPr>
          <w:b/>
          <w:noProof/>
          <w:sz w:val="24"/>
        </w:rPr>
        <w:t>3GPP TSG-</w:t>
      </w:r>
      <w:r w:rsidR="00E87710">
        <w:fldChar w:fldCharType="begin"/>
      </w:r>
      <w:r w:rsidR="00E87710">
        <w:instrText xml:space="preserve"> DOCPROPERTY  TSG/WGRef  \* MERGEFORMAT </w:instrText>
      </w:r>
      <w:r w:rsidR="00E87710">
        <w:fldChar w:fldCharType="separate"/>
      </w:r>
      <w:r>
        <w:rPr>
          <w:b/>
          <w:noProof/>
          <w:sz w:val="24"/>
        </w:rPr>
        <w:t>RAN4</w:t>
      </w:r>
      <w:r w:rsidR="00E87710">
        <w:rPr>
          <w:b/>
          <w:noProof/>
          <w:sz w:val="24"/>
        </w:rPr>
        <w:fldChar w:fldCharType="end"/>
      </w:r>
      <w:r>
        <w:rPr>
          <w:b/>
          <w:noProof/>
          <w:sz w:val="24"/>
        </w:rPr>
        <w:t xml:space="preserve"> Meeting #</w:t>
      </w:r>
      <w:r w:rsidR="00E87710">
        <w:fldChar w:fldCharType="begin"/>
      </w:r>
      <w:r w:rsidR="00E87710">
        <w:instrText xml:space="preserve"> DOCPROPERTY  MtgSeq  \* MERGEFORMAT </w:instrText>
      </w:r>
      <w:r w:rsidR="00E87710">
        <w:fldChar w:fldCharType="separate"/>
      </w:r>
      <w:r w:rsidRPr="00EB09B7">
        <w:rPr>
          <w:b/>
          <w:noProof/>
          <w:sz w:val="24"/>
        </w:rPr>
        <w:t>9</w:t>
      </w:r>
      <w:r w:rsidR="00E87710">
        <w:rPr>
          <w:b/>
          <w:noProof/>
          <w:sz w:val="24"/>
        </w:rPr>
        <w:fldChar w:fldCharType="end"/>
      </w:r>
      <w:r w:rsidR="00646D49">
        <w:rPr>
          <w:b/>
          <w:noProof/>
          <w:sz w:val="24"/>
        </w:rPr>
        <w:t>5</w:t>
      </w:r>
      <w:r w:rsidR="00E87710">
        <w:fldChar w:fldCharType="begin"/>
      </w:r>
      <w:r w:rsidR="00E87710">
        <w:instrText xml:space="preserve"> DOCPROPERTY  MtgTitle  \* MERGEFORMAT </w:instrText>
      </w:r>
      <w:r w:rsidR="00E87710">
        <w:fldChar w:fldCharType="separate"/>
      </w:r>
      <w:r>
        <w:rPr>
          <w:b/>
          <w:noProof/>
          <w:sz w:val="24"/>
        </w:rPr>
        <w:t>-e</w:t>
      </w:r>
      <w:r w:rsidR="00E87710">
        <w:rPr>
          <w:b/>
          <w:noProof/>
          <w:sz w:val="24"/>
        </w:rPr>
        <w:fldChar w:fldCharType="end"/>
      </w:r>
      <w:r w:rsidR="00034B06">
        <w:rPr>
          <w:b/>
          <w:i/>
          <w:noProof/>
          <w:sz w:val="28"/>
        </w:rPr>
        <w:tab/>
      </w:r>
      <w:r w:rsidR="00A9028C" w:rsidRPr="00A9028C">
        <w:rPr>
          <w:b/>
          <w:noProof/>
          <w:sz w:val="24"/>
        </w:rPr>
        <w:t>R4-2006198</w:t>
      </w:r>
    </w:p>
    <w:p w14:paraId="1D5AD5B0" w14:textId="3DBE7F3A" w:rsidR="0035013B" w:rsidRDefault="00E87710" w:rsidP="0035013B">
      <w:pPr>
        <w:pStyle w:val="CRCoverPage"/>
        <w:outlineLvl w:val="0"/>
        <w:rPr>
          <w:b/>
          <w:noProof/>
          <w:sz w:val="24"/>
        </w:rPr>
      </w:pPr>
      <w:r>
        <w:fldChar w:fldCharType="begin"/>
      </w:r>
      <w:r>
        <w:instrText xml:space="preserve"> DOCPROPERTY  Location  \* MERGEFORMAT </w:instrText>
      </w:r>
      <w:r>
        <w:fldChar w:fldCharType="separate"/>
      </w:r>
      <w:r w:rsidR="0035013B" w:rsidRPr="00BA51D9">
        <w:rPr>
          <w:b/>
          <w:noProof/>
          <w:sz w:val="24"/>
        </w:rPr>
        <w:t>Online</w:t>
      </w:r>
      <w:r>
        <w:rPr>
          <w:b/>
          <w:noProof/>
          <w:sz w:val="24"/>
        </w:rPr>
        <w:fldChar w:fldCharType="end"/>
      </w:r>
      <w:r w:rsidR="0035013B">
        <w:rPr>
          <w:b/>
          <w:noProof/>
          <w:sz w:val="24"/>
        </w:rPr>
        <w:t xml:space="preserve">, </w:t>
      </w:r>
      <w:r w:rsidR="0035013B">
        <w:fldChar w:fldCharType="begin"/>
      </w:r>
      <w:r w:rsidR="0035013B">
        <w:instrText xml:space="preserve"> DOCPROPERTY  Country  \* MERGEFORMAT </w:instrText>
      </w:r>
      <w:r w:rsidR="0035013B">
        <w:fldChar w:fldCharType="end"/>
      </w:r>
      <w:r>
        <w:fldChar w:fldCharType="begin"/>
      </w:r>
      <w:r>
        <w:instrText xml:space="preserve"> DOCPROPERTY  StartDate  \* MERGEFORMAT </w:instrText>
      </w:r>
      <w:r>
        <w:fldChar w:fldCharType="separate"/>
      </w:r>
      <w:r w:rsidR="00B66CD5">
        <w:rPr>
          <w:b/>
          <w:noProof/>
          <w:sz w:val="24"/>
        </w:rPr>
        <w:t>2</w:t>
      </w:r>
      <w:r w:rsidR="00646D49">
        <w:rPr>
          <w:b/>
          <w:noProof/>
          <w:sz w:val="24"/>
        </w:rPr>
        <w:t>5</w:t>
      </w:r>
      <w:r w:rsidR="0035013B" w:rsidRPr="00797ADF">
        <w:rPr>
          <w:b/>
          <w:noProof/>
          <w:sz w:val="24"/>
          <w:vertAlign w:val="superscript"/>
        </w:rPr>
        <w:t>th</w:t>
      </w:r>
      <w:r w:rsidR="0035013B" w:rsidRPr="00BA51D9">
        <w:rPr>
          <w:b/>
          <w:noProof/>
          <w:sz w:val="24"/>
        </w:rPr>
        <w:t xml:space="preserve"> </w:t>
      </w:r>
      <w:r>
        <w:rPr>
          <w:b/>
          <w:noProof/>
          <w:sz w:val="24"/>
        </w:rPr>
        <w:fldChar w:fldCharType="end"/>
      </w:r>
      <w:r w:rsidR="00646D49">
        <w:rPr>
          <w:b/>
          <w:noProof/>
          <w:sz w:val="24"/>
        </w:rPr>
        <w:t xml:space="preserve">May </w:t>
      </w:r>
      <w:r w:rsidR="0035013B">
        <w:rPr>
          <w:b/>
          <w:noProof/>
          <w:sz w:val="24"/>
        </w:rPr>
        <w:t xml:space="preserve">- </w:t>
      </w:r>
      <w:r>
        <w:fldChar w:fldCharType="begin"/>
      </w:r>
      <w:r>
        <w:instrText xml:space="preserve"> DOCPROPERTY  EndDate  \* MERGEFORMAT </w:instrText>
      </w:r>
      <w:r>
        <w:fldChar w:fldCharType="separate"/>
      </w:r>
      <w:r w:rsidR="00646D49">
        <w:rPr>
          <w:b/>
          <w:noProof/>
          <w:sz w:val="24"/>
        </w:rPr>
        <w:t>5</w:t>
      </w:r>
      <w:r w:rsidR="0035013B" w:rsidRPr="00797ADF">
        <w:rPr>
          <w:b/>
          <w:noProof/>
          <w:sz w:val="24"/>
          <w:vertAlign w:val="superscript"/>
        </w:rPr>
        <w:t>th</w:t>
      </w:r>
      <w:r w:rsidR="0035013B" w:rsidRPr="00BA51D9">
        <w:rPr>
          <w:b/>
          <w:noProof/>
          <w:sz w:val="24"/>
        </w:rPr>
        <w:t xml:space="preserve"> </w:t>
      </w:r>
      <w:r w:rsidR="00646D49">
        <w:rPr>
          <w:b/>
          <w:noProof/>
          <w:sz w:val="24"/>
        </w:rPr>
        <w:t>Jun</w:t>
      </w:r>
      <w:r w:rsidR="0035013B" w:rsidRPr="00BA51D9">
        <w:rPr>
          <w:b/>
          <w:noProof/>
          <w:sz w:val="24"/>
        </w:rPr>
        <w:t xml:space="preserve"> 2020</w:t>
      </w:r>
      <w:r>
        <w:rPr>
          <w:b/>
          <w:noProof/>
          <w:sz w:val="24"/>
        </w:rPr>
        <w:fldChar w:fldCharType="end"/>
      </w:r>
    </w:p>
    <w:p w14:paraId="038E9536" w14:textId="32C4FA8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A9028C" w:rsidRPr="00A9028C">
        <w:rPr>
          <w:rFonts w:ascii="Arial" w:hAnsi="Arial" w:cs="Arial"/>
          <w:b/>
          <w:sz w:val="22"/>
          <w:szCs w:val="22"/>
        </w:rPr>
        <w:t>6.7.2.1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19070E4" w:rsidR="00712CC1" w:rsidRPr="0031288E" w:rsidRDefault="00712CC1" w:rsidP="00687F24">
      <w:pPr>
        <w:tabs>
          <w:tab w:val="left" w:pos="1985"/>
        </w:tabs>
        <w:spacing w:after="120"/>
        <w:ind w:left="1988"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B259E0" w:rsidRPr="00B259E0">
        <w:rPr>
          <w:rFonts w:ascii="Arial" w:hAnsi="Arial" w:cs="Arial"/>
          <w:b/>
          <w:sz w:val="22"/>
          <w:szCs w:val="22"/>
        </w:rPr>
        <w:t>On remaining issues for RRM power saving</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47E1BB4" w14:textId="1B3A7AB5" w:rsidR="00012B4B" w:rsidRDefault="00826563" w:rsidP="00B66CD5">
      <w:pPr>
        <w:jc w:val="both"/>
        <w:rPr>
          <w:sz w:val="20"/>
          <w:szCs w:val="20"/>
        </w:rPr>
      </w:pPr>
      <w:r w:rsidRPr="00704E66">
        <w:rPr>
          <w:sz w:val="20"/>
          <w:szCs w:val="20"/>
        </w:rPr>
        <w:t>In RAN4 #9</w:t>
      </w:r>
      <w:r w:rsidR="00B66CD5" w:rsidRPr="00704E66">
        <w:rPr>
          <w:sz w:val="20"/>
          <w:szCs w:val="20"/>
        </w:rPr>
        <w:t>4</w:t>
      </w:r>
      <w:r w:rsidR="00646D49">
        <w:rPr>
          <w:sz w:val="20"/>
          <w:szCs w:val="20"/>
        </w:rPr>
        <w:t>bis-</w:t>
      </w:r>
      <w:r w:rsidR="00B66CD5" w:rsidRPr="00704E66">
        <w:rPr>
          <w:sz w:val="20"/>
          <w:szCs w:val="20"/>
        </w:rPr>
        <w:t>e</w:t>
      </w:r>
      <w:r w:rsidRPr="00704E66">
        <w:rPr>
          <w:sz w:val="20"/>
          <w:szCs w:val="20"/>
        </w:rPr>
        <w:t xml:space="preserve"> meeting</w:t>
      </w:r>
      <w:r w:rsidR="00494761" w:rsidRPr="00704E66">
        <w:rPr>
          <w:sz w:val="20"/>
          <w:szCs w:val="20"/>
        </w:rPr>
        <w:t>,</w:t>
      </w:r>
      <w:r w:rsidRPr="00704E66">
        <w:rPr>
          <w:sz w:val="20"/>
          <w:szCs w:val="20"/>
        </w:rPr>
        <w:t xml:space="preserve"> one way</w:t>
      </w:r>
      <w:r w:rsidR="00646D49">
        <w:rPr>
          <w:sz w:val="20"/>
          <w:szCs w:val="20"/>
        </w:rPr>
        <w:t xml:space="preserve"> </w:t>
      </w:r>
      <w:r w:rsidRPr="00704E66">
        <w:rPr>
          <w:sz w:val="20"/>
          <w:szCs w:val="20"/>
        </w:rPr>
        <w:t xml:space="preserve">forward on </w:t>
      </w:r>
      <w:r w:rsidR="00B259E0">
        <w:rPr>
          <w:sz w:val="20"/>
          <w:szCs w:val="20"/>
        </w:rPr>
        <w:t>RRM power saving</w:t>
      </w:r>
      <w:r w:rsidR="00CB74C5" w:rsidRPr="00704E66">
        <w:rPr>
          <w:sz w:val="20"/>
          <w:szCs w:val="20"/>
        </w:rPr>
        <w:t xml:space="preserve"> </w:t>
      </w:r>
      <w:r w:rsidRPr="00704E66">
        <w:rPr>
          <w:sz w:val="20"/>
          <w:szCs w:val="20"/>
        </w:rPr>
        <w:t xml:space="preserve">was </w:t>
      </w:r>
      <w:proofErr w:type="gramStart"/>
      <w:r w:rsidRPr="00704E66">
        <w:rPr>
          <w:sz w:val="20"/>
          <w:szCs w:val="20"/>
        </w:rPr>
        <w:t>approved[</w:t>
      </w:r>
      <w:proofErr w:type="gramEnd"/>
      <w:r w:rsidRPr="00704E66">
        <w:rPr>
          <w:sz w:val="20"/>
          <w:szCs w:val="20"/>
        </w:rPr>
        <w:t xml:space="preserve">1], </w:t>
      </w:r>
      <w:r w:rsidR="00B66CD5" w:rsidRPr="00704E66">
        <w:rPr>
          <w:sz w:val="20"/>
          <w:szCs w:val="20"/>
        </w:rPr>
        <w:t>and</w:t>
      </w:r>
      <w:r w:rsidR="00F00742" w:rsidRPr="00704E66">
        <w:rPr>
          <w:sz w:val="20"/>
          <w:szCs w:val="20"/>
        </w:rPr>
        <w:t xml:space="preserve"> we still have some open issues to discuss in this meeting</w:t>
      </w:r>
      <w:r w:rsidR="00B66CD5" w:rsidRPr="00704E66">
        <w:rPr>
          <w:sz w:val="20"/>
          <w:szCs w:val="20"/>
        </w:rPr>
        <w:t xml:space="preserve">. </w:t>
      </w:r>
      <w:r w:rsidR="006C7D96" w:rsidRPr="00704E66">
        <w:rPr>
          <w:sz w:val="20"/>
          <w:szCs w:val="20"/>
        </w:rPr>
        <w:t>In this contribution,</w:t>
      </w:r>
      <w:r w:rsidR="003B3B90" w:rsidRPr="00704E66">
        <w:rPr>
          <w:sz w:val="20"/>
          <w:szCs w:val="20"/>
        </w:rPr>
        <w:t xml:space="preserve"> we discuss the </w:t>
      </w:r>
      <w:r w:rsidR="00B66CD5" w:rsidRPr="00704E66">
        <w:rPr>
          <w:sz w:val="20"/>
          <w:szCs w:val="20"/>
        </w:rPr>
        <w:t xml:space="preserve">those </w:t>
      </w:r>
      <w:r w:rsidR="003B3B90" w:rsidRPr="00704E66">
        <w:rPr>
          <w:sz w:val="20"/>
          <w:szCs w:val="20"/>
        </w:rPr>
        <w:t xml:space="preserve">open issues in the approved </w:t>
      </w:r>
      <w:proofErr w:type="spellStart"/>
      <w:proofErr w:type="gramStart"/>
      <w:r w:rsidR="003B3B90" w:rsidRPr="00704E66">
        <w:rPr>
          <w:sz w:val="20"/>
          <w:szCs w:val="20"/>
        </w:rPr>
        <w:t>wayforward</w:t>
      </w:r>
      <w:proofErr w:type="spellEnd"/>
      <w:r w:rsidR="003B3B90" w:rsidRPr="00704E66">
        <w:rPr>
          <w:sz w:val="20"/>
          <w:szCs w:val="20"/>
        </w:rPr>
        <w:t>[</w:t>
      </w:r>
      <w:proofErr w:type="gramEnd"/>
      <w:r w:rsidR="003B3B90" w:rsidRPr="00704E66">
        <w:rPr>
          <w:sz w:val="20"/>
          <w:szCs w:val="20"/>
        </w:rPr>
        <w:t>1]</w:t>
      </w:r>
      <w:r w:rsidR="00712CC1" w:rsidRPr="00704E66">
        <w:rPr>
          <w:rFonts w:hint="eastAsia"/>
          <w:sz w:val="20"/>
          <w:szCs w:val="20"/>
        </w:rPr>
        <w:t>.</w:t>
      </w:r>
      <w:r w:rsidR="00C33F14">
        <w:rPr>
          <w:sz w:val="20"/>
          <w:szCs w:val="20"/>
        </w:rPr>
        <w:t xml:space="preserve"> </w:t>
      </w:r>
    </w:p>
    <w:p w14:paraId="067CE545" w14:textId="00743BEC" w:rsidR="00646D49" w:rsidRDefault="00646D49" w:rsidP="00B66CD5">
      <w:pPr>
        <w:jc w:val="both"/>
        <w:rPr>
          <w:sz w:val="20"/>
          <w:szCs w:val="20"/>
        </w:rPr>
      </w:pPr>
    </w:p>
    <w:tbl>
      <w:tblPr>
        <w:tblStyle w:val="TableGrid"/>
        <w:tblW w:w="0" w:type="auto"/>
        <w:tblLook w:val="04A0" w:firstRow="1" w:lastRow="0" w:firstColumn="1" w:lastColumn="0" w:noHBand="0" w:noVBand="1"/>
      </w:tblPr>
      <w:tblGrid>
        <w:gridCol w:w="9629"/>
      </w:tblGrid>
      <w:tr w:rsidR="00646D49" w14:paraId="473A3A3B" w14:textId="77777777" w:rsidTr="00646D49">
        <w:tc>
          <w:tcPr>
            <w:tcW w:w="9629" w:type="dxa"/>
          </w:tcPr>
          <w:p w14:paraId="7A7CF53D" w14:textId="77777777" w:rsidR="00C5607A" w:rsidRPr="00C5607A" w:rsidRDefault="00C5607A" w:rsidP="00C5607A">
            <w:pPr>
              <w:numPr>
                <w:ilvl w:val="0"/>
                <w:numId w:val="18"/>
              </w:numPr>
              <w:spacing w:after="0"/>
              <w:jc w:val="both"/>
              <w:rPr>
                <w:sz w:val="20"/>
                <w:szCs w:val="20"/>
                <w:highlight w:val="yellow"/>
              </w:rPr>
            </w:pPr>
            <w:r w:rsidRPr="00C5607A">
              <w:rPr>
                <w:sz w:val="20"/>
                <w:szCs w:val="20"/>
                <w:highlight w:val="yellow"/>
              </w:rPr>
              <w:t>Fixed scaling factor of measurement interval is used for scenario#1 and scenario#2</w:t>
            </w:r>
          </w:p>
          <w:p w14:paraId="26D91ACD"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lang w:val="en-GB"/>
              </w:rPr>
              <w:t xml:space="preserve">FFS the same value is used for </w:t>
            </w:r>
            <w:r w:rsidRPr="00C5607A">
              <w:rPr>
                <w:sz w:val="20"/>
                <w:szCs w:val="20"/>
                <w:highlight w:val="yellow"/>
              </w:rPr>
              <w:t>scenario#1 and scenario#2</w:t>
            </w:r>
          </w:p>
          <w:p w14:paraId="71E5E4D7"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rPr>
              <w:t>Option 1: the same value (Nokia, CATT, vivo, MTK, Qualcomm, CMCC, ZTE)</w:t>
            </w:r>
          </w:p>
          <w:p w14:paraId="1B88F90E" w14:textId="77777777" w:rsidR="00C5607A" w:rsidRPr="00C5607A" w:rsidRDefault="00C5607A" w:rsidP="00C5607A">
            <w:pPr>
              <w:numPr>
                <w:ilvl w:val="3"/>
                <w:numId w:val="18"/>
              </w:numPr>
              <w:spacing w:after="0"/>
              <w:jc w:val="both"/>
              <w:rPr>
                <w:sz w:val="20"/>
                <w:szCs w:val="20"/>
                <w:highlight w:val="yellow"/>
              </w:rPr>
            </w:pPr>
            <w:r w:rsidRPr="00C5607A">
              <w:rPr>
                <w:sz w:val="20"/>
                <w:szCs w:val="20"/>
                <w:highlight w:val="yellow"/>
                <w:lang w:val="en-GB"/>
              </w:rPr>
              <w:t>Option 1: 2 times (CMCC, ZTE)</w:t>
            </w:r>
          </w:p>
          <w:p w14:paraId="70C745C1" w14:textId="77777777" w:rsidR="00C5607A" w:rsidRPr="00C5607A" w:rsidRDefault="00C5607A" w:rsidP="00C5607A">
            <w:pPr>
              <w:numPr>
                <w:ilvl w:val="3"/>
                <w:numId w:val="18"/>
              </w:numPr>
              <w:spacing w:after="0"/>
              <w:jc w:val="both"/>
              <w:rPr>
                <w:sz w:val="20"/>
                <w:szCs w:val="20"/>
                <w:highlight w:val="yellow"/>
              </w:rPr>
            </w:pPr>
            <w:r w:rsidRPr="00C5607A">
              <w:rPr>
                <w:sz w:val="20"/>
                <w:szCs w:val="20"/>
                <w:highlight w:val="yellow"/>
                <w:lang w:val="en-GB"/>
              </w:rPr>
              <w:t>Option 2: 4 times (Nokia, CATT, MTK, vivo, Qualcomm, NEC)</w:t>
            </w:r>
          </w:p>
          <w:p w14:paraId="27CBFBBE"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rPr>
              <w:t>Option 2: different value (Nokia, CATT, Ericsson, CMCC)</w:t>
            </w:r>
          </w:p>
          <w:p w14:paraId="578580F6" w14:textId="77777777" w:rsidR="00C5607A" w:rsidRPr="00C5607A" w:rsidRDefault="00C5607A" w:rsidP="00C5607A">
            <w:pPr>
              <w:numPr>
                <w:ilvl w:val="3"/>
                <w:numId w:val="18"/>
              </w:numPr>
              <w:spacing w:after="0"/>
              <w:jc w:val="both"/>
              <w:rPr>
                <w:sz w:val="20"/>
                <w:szCs w:val="20"/>
                <w:highlight w:val="yellow"/>
              </w:rPr>
            </w:pPr>
            <w:r w:rsidRPr="00C5607A">
              <w:rPr>
                <w:sz w:val="20"/>
                <w:szCs w:val="20"/>
                <w:highlight w:val="yellow"/>
                <w:lang w:val="en-GB"/>
              </w:rPr>
              <w:t>4 times for scenario#1 and 2 times scenario#2 (Ericsson, Nokia, CATT, CMCC, NEC)</w:t>
            </w:r>
          </w:p>
          <w:p w14:paraId="37B14E82" w14:textId="77777777" w:rsidR="00C5607A" w:rsidRPr="00C5607A" w:rsidRDefault="00C5607A" w:rsidP="00C5607A">
            <w:pPr>
              <w:numPr>
                <w:ilvl w:val="0"/>
                <w:numId w:val="18"/>
              </w:numPr>
              <w:spacing w:after="0"/>
              <w:jc w:val="both"/>
              <w:rPr>
                <w:sz w:val="20"/>
                <w:szCs w:val="20"/>
              </w:rPr>
            </w:pPr>
            <w:r w:rsidRPr="00C5607A">
              <w:rPr>
                <w:sz w:val="20"/>
                <w:szCs w:val="20"/>
                <w:lang w:val="en-GB"/>
              </w:rPr>
              <w:t xml:space="preserve">The scaling factor of RRM measurement relaxation with longer intervals shall apply to </w:t>
            </w:r>
            <w:proofErr w:type="spellStart"/>
            <w:r w:rsidRPr="00C5607A">
              <w:rPr>
                <w:sz w:val="20"/>
                <w:szCs w:val="20"/>
                <w:lang w:val="en-GB"/>
              </w:rPr>
              <w:t>Tdetect</w:t>
            </w:r>
            <w:proofErr w:type="spellEnd"/>
            <w:r w:rsidRPr="00C5607A">
              <w:rPr>
                <w:sz w:val="20"/>
                <w:szCs w:val="20"/>
                <w:lang w:val="en-GB"/>
              </w:rPr>
              <w:t xml:space="preserve">, </w:t>
            </w:r>
            <w:proofErr w:type="spellStart"/>
            <w:r w:rsidRPr="00C5607A">
              <w:rPr>
                <w:sz w:val="20"/>
                <w:szCs w:val="20"/>
                <w:lang w:val="en-GB"/>
              </w:rPr>
              <w:t>Tevaluate</w:t>
            </w:r>
            <w:proofErr w:type="spellEnd"/>
            <w:r w:rsidRPr="00C5607A">
              <w:rPr>
                <w:sz w:val="20"/>
                <w:szCs w:val="20"/>
                <w:lang w:val="en-GB"/>
              </w:rPr>
              <w:t xml:space="preserve">, and </w:t>
            </w:r>
            <w:proofErr w:type="spellStart"/>
            <w:r w:rsidRPr="00C5607A">
              <w:rPr>
                <w:sz w:val="20"/>
                <w:szCs w:val="20"/>
                <w:lang w:val="en-GB"/>
              </w:rPr>
              <w:t>Tmeasure</w:t>
            </w:r>
            <w:proofErr w:type="spellEnd"/>
            <w:r w:rsidRPr="00C5607A">
              <w:rPr>
                <w:sz w:val="20"/>
                <w:szCs w:val="20"/>
                <w:lang w:val="en-GB"/>
              </w:rPr>
              <w:t>.</w:t>
            </w:r>
          </w:p>
          <w:p w14:paraId="281DB5B5" w14:textId="77777777" w:rsidR="00C5607A" w:rsidRPr="00C5607A" w:rsidRDefault="00C5607A" w:rsidP="00C5607A">
            <w:pPr>
              <w:numPr>
                <w:ilvl w:val="0"/>
                <w:numId w:val="18"/>
              </w:numPr>
              <w:spacing w:after="0"/>
              <w:jc w:val="both"/>
              <w:rPr>
                <w:sz w:val="20"/>
                <w:szCs w:val="20"/>
              </w:rPr>
            </w:pPr>
            <w:r w:rsidRPr="00C5607A">
              <w:rPr>
                <w:sz w:val="20"/>
                <w:szCs w:val="20"/>
                <w:lang w:val="en-GB"/>
              </w:rPr>
              <w:t>The time interval for measurement relaxation since last measurement for cell reselection for scenario#3 (Low mobility and Not in cell-edge scenario) is 1 hour</w:t>
            </w:r>
          </w:p>
          <w:p w14:paraId="16D0AA7C" w14:textId="77777777" w:rsidR="00C5607A" w:rsidRPr="00C5607A" w:rsidRDefault="00C5607A" w:rsidP="00C5607A">
            <w:pPr>
              <w:numPr>
                <w:ilvl w:val="0"/>
                <w:numId w:val="18"/>
              </w:numPr>
              <w:spacing w:after="0"/>
              <w:jc w:val="both"/>
              <w:rPr>
                <w:sz w:val="20"/>
                <w:szCs w:val="20"/>
              </w:rPr>
            </w:pPr>
            <w:r w:rsidRPr="00C5607A">
              <w:rPr>
                <w:sz w:val="20"/>
                <w:szCs w:val="20"/>
                <w:lang w:val="en-GB"/>
              </w:rPr>
              <w:t>When network configures the parameters of both low mobility and not-at-cell-edge criteria,</w:t>
            </w:r>
          </w:p>
          <w:p w14:paraId="5E2926B2" w14:textId="77777777" w:rsidR="00C5607A" w:rsidRPr="00C5607A" w:rsidRDefault="00C5607A" w:rsidP="00C5607A">
            <w:pPr>
              <w:numPr>
                <w:ilvl w:val="0"/>
                <w:numId w:val="18"/>
              </w:numPr>
              <w:spacing w:after="0"/>
              <w:jc w:val="both"/>
              <w:rPr>
                <w:sz w:val="20"/>
                <w:szCs w:val="20"/>
              </w:rPr>
            </w:pPr>
            <w:r w:rsidRPr="00C5607A">
              <w:rPr>
                <w:sz w:val="20"/>
                <w:szCs w:val="20"/>
                <w:lang w:val="en-GB"/>
              </w:rPr>
              <w:t xml:space="preserve">If network indicates option a,  </w:t>
            </w:r>
          </w:p>
          <w:p w14:paraId="6BBE57B9" w14:textId="77777777" w:rsidR="00C5607A" w:rsidRPr="00C5607A" w:rsidRDefault="00C5607A" w:rsidP="00C5607A">
            <w:pPr>
              <w:numPr>
                <w:ilvl w:val="1"/>
                <w:numId w:val="18"/>
              </w:numPr>
              <w:spacing w:after="0"/>
              <w:jc w:val="both"/>
              <w:rPr>
                <w:sz w:val="20"/>
                <w:szCs w:val="20"/>
              </w:rPr>
            </w:pPr>
            <w:r w:rsidRPr="00C5607A">
              <w:rPr>
                <w:sz w:val="20"/>
                <w:szCs w:val="20"/>
                <w:lang w:val="en-GB"/>
              </w:rPr>
              <w:t>the relaxation method corresponding to scenario #3 when both relaxation criteria have been fulfilled</w:t>
            </w:r>
          </w:p>
          <w:p w14:paraId="003844FA" w14:textId="77777777" w:rsidR="00C5607A" w:rsidRPr="00C5607A" w:rsidRDefault="00C5607A" w:rsidP="00C5607A">
            <w:pPr>
              <w:numPr>
                <w:ilvl w:val="0"/>
                <w:numId w:val="18"/>
              </w:numPr>
              <w:spacing w:after="0"/>
              <w:jc w:val="both"/>
              <w:rPr>
                <w:sz w:val="20"/>
                <w:szCs w:val="20"/>
              </w:rPr>
            </w:pPr>
            <w:r w:rsidRPr="00C5607A">
              <w:rPr>
                <w:sz w:val="20"/>
                <w:szCs w:val="20"/>
                <w:lang w:val="en-GB"/>
              </w:rPr>
              <w:t>If network indicates option b,</w:t>
            </w:r>
          </w:p>
          <w:p w14:paraId="09BAEC89" w14:textId="77777777" w:rsidR="00C5607A" w:rsidRPr="00C5607A" w:rsidRDefault="00C5607A" w:rsidP="00C5607A">
            <w:pPr>
              <w:numPr>
                <w:ilvl w:val="1"/>
                <w:numId w:val="18"/>
              </w:numPr>
              <w:spacing w:after="0"/>
              <w:jc w:val="both"/>
              <w:rPr>
                <w:sz w:val="20"/>
                <w:szCs w:val="20"/>
              </w:rPr>
            </w:pPr>
            <w:r w:rsidRPr="00C5607A">
              <w:rPr>
                <w:sz w:val="20"/>
                <w:szCs w:val="20"/>
                <w:lang w:val="en-GB"/>
              </w:rPr>
              <w:t>the relaxation method corresponding to scenario #1 when only low mobility criteria is fulfilled</w:t>
            </w:r>
          </w:p>
          <w:p w14:paraId="631102B5" w14:textId="77777777" w:rsidR="00C5607A" w:rsidRPr="00C5607A" w:rsidRDefault="00C5607A" w:rsidP="00C5607A">
            <w:pPr>
              <w:numPr>
                <w:ilvl w:val="1"/>
                <w:numId w:val="18"/>
              </w:numPr>
              <w:spacing w:after="0"/>
              <w:jc w:val="both"/>
              <w:rPr>
                <w:sz w:val="20"/>
                <w:szCs w:val="20"/>
              </w:rPr>
            </w:pPr>
            <w:r w:rsidRPr="00C5607A">
              <w:rPr>
                <w:sz w:val="20"/>
                <w:szCs w:val="20"/>
                <w:lang w:val="en-GB"/>
              </w:rPr>
              <w:t>the relaxation method corresponding to scenario #2 when only not-at-cell-edge criteria is met.</w:t>
            </w:r>
          </w:p>
          <w:p w14:paraId="1EA1D827"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lang w:val="en-GB"/>
              </w:rPr>
              <w:t>FFS the relaxation method corresponding to scenario #3 when both relaxation criteria have been fulfilled</w:t>
            </w:r>
          </w:p>
          <w:p w14:paraId="2EBCAA8B" w14:textId="77777777" w:rsidR="00C5607A" w:rsidRPr="00C5607A" w:rsidRDefault="00C5607A" w:rsidP="00C5607A">
            <w:pPr>
              <w:numPr>
                <w:ilvl w:val="0"/>
                <w:numId w:val="18"/>
              </w:numPr>
              <w:spacing w:after="0"/>
              <w:jc w:val="both"/>
              <w:rPr>
                <w:sz w:val="20"/>
                <w:szCs w:val="20"/>
              </w:rPr>
            </w:pPr>
            <w:r w:rsidRPr="00C5607A">
              <w:rPr>
                <w:sz w:val="20"/>
                <w:szCs w:val="20"/>
              </w:rPr>
              <w:t>RRM measurement relaxation for inter-frequency layer with higher priority</w:t>
            </w:r>
          </w:p>
          <w:p w14:paraId="16E76D44" w14:textId="77777777" w:rsidR="00C5607A" w:rsidRPr="00C5607A" w:rsidRDefault="00C5607A" w:rsidP="00C5607A">
            <w:pPr>
              <w:numPr>
                <w:ilvl w:val="1"/>
                <w:numId w:val="18"/>
              </w:numPr>
              <w:spacing w:after="0"/>
              <w:jc w:val="both"/>
              <w:rPr>
                <w:sz w:val="20"/>
                <w:szCs w:val="20"/>
              </w:rPr>
            </w:pPr>
            <w:r w:rsidRPr="00C5607A">
              <w:rPr>
                <w:sz w:val="20"/>
                <w:szCs w:val="20"/>
              </w:rPr>
              <w:t xml:space="preserve">When </w:t>
            </w:r>
            <w:proofErr w:type="spellStart"/>
            <w:r w:rsidRPr="00C5607A">
              <w:rPr>
                <w:sz w:val="20"/>
                <w:szCs w:val="20"/>
              </w:rPr>
              <w:t>S</w:t>
            </w:r>
            <w:r w:rsidRPr="00C5607A">
              <w:rPr>
                <w:sz w:val="20"/>
                <w:szCs w:val="20"/>
                <w:vertAlign w:val="subscript"/>
              </w:rPr>
              <w:t>rxlev</w:t>
            </w:r>
            <w:proofErr w:type="spellEnd"/>
            <w:r w:rsidRPr="00C5607A">
              <w:rPr>
                <w:sz w:val="20"/>
                <w:szCs w:val="20"/>
              </w:rPr>
              <w:t xml:space="preserve"> &gt; </w:t>
            </w:r>
            <w:proofErr w:type="spellStart"/>
            <w:r w:rsidRPr="00C5607A">
              <w:rPr>
                <w:sz w:val="20"/>
                <w:szCs w:val="20"/>
              </w:rPr>
              <w:t>S</w:t>
            </w:r>
            <w:r w:rsidRPr="00C5607A">
              <w:rPr>
                <w:sz w:val="20"/>
                <w:szCs w:val="20"/>
                <w:vertAlign w:val="subscript"/>
              </w:rPr>
              <w:t>nonIntraSearchP</w:t>
            </w:r>
            <w:proofErr w:type="spellEnd"/>
            <w:r w:rsidRPr="00C5607A">
              <w:rPr>
                <w:sz w:val="20"/>
                <w:szCs w:val="20"/>
              </w:rPr>
              <w:t xml:space="preserve"> and </w:t>
            </w:r>
            <w:proofErr w:type="spellStart"/>
            <w:r w:rsidRPr="00C5607A">
              <w:rPr>
                <w:sz w:val="20"/>
                <w:szCs w:val="20"/>
              </w:rPr>
              <w:t>S</w:t>
            </w:r>
            <w:r w:rsidRPr="00C5607A">
              <w:rPr>
                <w:sz w:val="20"/>
                <w:szCs w:val="20"/>
                <w:vertAlign w:val="subscript"/>
              </w:rPr>
              <w:t>qual</w:t>
            </w:r>
            <w:proofErr w:type="spellEnd"/>
            <w:r w:rsidRPr="00C5607A">
              <w:rPr>
                <w:sz w:val="20"/>
                <w:szCs w:val="20"/>
              </w:rPr>
              <w:t xml:space="preserve"> &gt; </w:t>
            </w:r>
            <w:proofErr w:type="spellStart"/>
            <w:proofErr w:type="gramStart"/>
            <w:r w:rsidRPr="00C5607A">
              <w:rPr>
                <w:sz w:val="20"/>
                <w:szCs w:val="20"/>
              </w:rPr>
              <w:t>S</w:t>
            </w:r>
            <w:r w:rsidRPr="00C5607A">
              <w:rPr>
                <w:sz w:val="20"/>
                <w:szCs w:val="20"/>
                <w:vertAlign w:val="subscript"/>
              </w:rPr>
              <w:t>nonIntraSearchQ</w:t>
            </w:r>
            <w:proofErr w:type="spellEnd"/>
            <w:r w:rsidRPr="00C5607A">
              <w:rPr>
                <w:sz w:val="20"/>
                <w:szCs w:val="20"/>
              </w:rPr>
              <w:t>,  no</w:t>
            </w:r>
            <w:proofErr w:type="gramEnd"/>
            <w:r w:rsidRPr="00C5607A">
              <w:rPr>
                <w:sz w:val="20"/>
                <w:szCs w:val="20"/>
              </w:rPr>
              <w:t xml:space="preserve"> relaxation of the current measurement delay requirement is expected for inter-frequency measurement with higher priority. </w:t>
            </w:r>
          </w:p>
          <w:p w14:paraId="47578A37" w14:textId="77777777" w:rsidR="00C5607A" w:rsidRPr="00C5607A" w:rsidRDefault="00C5607A" w:rsidP="00C5607A">
            <w:pPr>
              <w:numPr>
                <w:ilvl w:val="2"/>
                <w:numId w:val="18"/>
              </w:numPr>
              <w:spacing w:after="0"/>
              <w:jc w:val="both"/>
              <w:rPr>
                <w:sz w:val="20"/>
                <w:szCs w:val="20"/>
              </w:rPr>
            </w:pPr>
            <w:r w:rsidRPr="00C5607A">
              <w:rPr>
                <w:sz w:val="20"/>
                <w:szCs w:val="20"/>
                <w:lang w:val="en-GB"/>
              </w:rPr>
              <w:t>The agreement is only applicable when condition of scenario 2 is fulfilled and condition of scenario 1 is not fulfilled or not configured.</w:t>
            </w:r>
          </w:p>
          <w:p w14:paraId="045E48E2" w14:textId="77777777" w:rsidR="00C5607A" w:rsidRPr="00C5607A" w:rsidRDefault="00C5607A" w:rsidP="00C5607A">
            <w:pPr>
              <w:numPr>
                <w:ilvl w:val="2"/>
                <w:numId w:val="18"/>
              </w:numPr>
              <w:spacing w:after="0"/>
              <w:jc w:val="both"/>
              <w:rPr>
                <w:sz w:val="20"/>
                <w:szCs w:val="20"/>
              </w:rPr>
            </w:pPr>
            <w:r w:rsidRPr="00C5607A">
              <w:rPr>
                <w:sz w:val="20"/>
                <w:szCs w:val="20"/>
                <w:lang w:val="en-GB"/>
              </w:rPr>
              <w:t>UE can stop both equal/low priority and high priority inter-</w:t>
            </w:r>
            <w:proofErr w:type="spellStart"/>
            <w:r w:rsidRPr="00C5607A">
              <w:rPr>
                <w:sz w:val="20"/>
                <w:szCs w:val="20"/>
                <w:lang w:val="en-GB"/>
              </w:rPr>
              <w:t>freq</w:t>
            </w:r>
            <w:proofErr w:type="spellEnd"/>
            <w:r w:rsidRPr="00C5607A">
              <w:rPr>
                <w:sz w:val="20"/>
                <w:szCs w:val="20"/>
                <w:lang w:val="en-GB"/>
              </w:rPr>
              <w:t>/inter-RAT measurements in scenario 3.</w:t>
            </w:r>
            <w:r w:rsidRPr="00C5607A">
              <w:rPr>
                <w:sz w:val="20"/>
                <w:szCs w:val="20"/>
              </w:rPr>
              <w:t xml:space="preserve"> </w:t>
            </w:r>
          </w:p>
          <w:p w14:paraId="301EC4F8" w14:textId="77777777" w:rsidR="00C5607A" w:rsidRPr="00C5607A" w:rsidRDefault="00C5607A" w:rsidP="00C5607A">
            <w:pPr>
              <w:numPr>
                <w:ilvl w:val="1"/>
                <w:numId w:val="18"/>
              </w:numPr>
              <w:spacing w:after="0"/>
              <w:jc w:val="both"/>
              <w:rPr>
                <w:sz w:val="20"/>
                <w:szCs w:val="20"/>
              </w:rPr>
            </w:pPr>
            <w:r w:rsidRPr="00C5607A">
              <w:rPr>
                <w:sz w:val="20"/>
                <w:szCs w:val="20"/>
              </w:rPr>
              <w:t xml:space="preserve">When </w:t>
            </w:r>
            <w:proofErr w:type="spellStart"/>
            <w:r w:rsidRPr="00C5607A">
              <w:rPr>
                <w:sz w:val="20"/>
                <w:szCs w:val="20"/>
              </w:rPr>
              <w:t>S</w:t>
            </w:r>
            <w:r w:rsidRPr="00C5607A">
              <w:rPr>
                <w:sz w:val="20"/>
                <w:szCs w:val="20"/>
                <w:vertAlign w:val="subscript"/>
              </w:rPr>
              <w:t>rxlev</w:t>
            </w:r>
            <w:proofErr w:type="spellEnd"/>
            <w:r w:rsidRPr="00C5607A">
              <w:rPr>
                <w:sz w:val="20"/>
                <w:szCs w:val="20"/>
              </w:rPr>
              <w:t xml:space="preserve"> ≤ </w:t>
            </w:r>
            <w:proofErr w:type="spellStart"/>
            <w:r w:rsidRPr="00C5607A">
              <w:rPr>
                <w:sz w:val="20"/>
                <w:szCs w:val="20"/>
              </w:rPr>
              <w:t>S</w:t>
            </w:r>
            <w:r w:rsidRPr="00C5607A">
              <w:rPr>
                <w:sz w:val="20"/>
                <w:szCs w:val="20"/>
                <w:vertAlign w:val="subscript"/>
              </w:rPr>
              <w:t>nonIntraSearchP</w:t>
            </w:r>
            <w:proofErr w:type="spellEnd"/>
            <w:r w:rsidRPr="00C5607A">
              <w:rPr>
                <w:sz w:val="20"/>
                <w:szCs w:val="20"/>
              </w:rPr>
              <w:t xml:space="preserve"> or </w:t>
            </w:r>
            <w:proofErr w:type="spellStart"/>
            <w:r w:rsidRPr="00C5607A">
              <w:rPr>
                <w:sz w:val="20"/>
                <w:szCs w:val="20"/>
              </w:rPr>
              <w:t>S</w:t>
            </w:r>
            <w:r w:rsidRPr="00C5607A">
              <w:rPr>
                <w:sz w:val="20"/>
                <w:szCs w:val="20"/>
                <w:vertAlign w:val="subscript"/>
              </w:rPr>
              <w:t>qual</w:t>
            </w:r>
            <w:proofErr w:type="spellEnd"/>
            <w:r w:rsidRPr="00C5607A">
              <w:rPr>
                <w:sz w:val="20"/>
                <w:szCs w:val="20"/>
              </w:rPr>
              <w:t xml:space="preserve"> ≤ </w:t>
            </w:r>
            <w:proofErr w:type="spellStart"/>
            <w:r w:rsidRPr="00C5607A">
              <w:rPr>
                <w:sz w:val="20"/>
                <w:szCs w:val="20"/>
              </w:rPr>
              <w:t>S</w:t>
            </w:r>
            <w:r w:rsidRPr="00C5607A">
              <w:rPr>
                <w:sz w:val="20"/>
                <w:szCs w:val="20"/>
                <w:vertAlign w:val="subscript"/>
              </w:rPr>
              <w:t>nonIntraSearchQ</w:t>
            </w:r>
            <w:proofErr w:type="spellEnd"/>
            <w:r w:rsidRPr="00C5607A">
              <w:rPr>
                <w:sz w:val="20"/>
                <w:szCs w:val="20"/>
              </w:rPr>
              <w:t xml:space="preserve">, the relaxed requirement for the frequency layer of higher priority shall use the </w:t>
            </w:r>
            <w:proofErr w:type="gramStart"/>
            <w:r w:rsidRPr="00C5607A">
              <w:rPr>
                <w:sz w:val="20"/>
                <w:szCs w:val="20"/>
              </w:rPr>
              <w:t>same  relaxed</w:t>
            </w:r>
            <w:proofErr w:type="gramEnd"/>
            <w:r w:rsidRPr="00C5607A">
              <w:rPr>
                <w:sz w:val="20"/>
                <w:szCs w:val="20"/>
              </w:rPr>
              <w:t xml:space="preserve"> measurement requirement as those for the frequency layer of equal/lower priority.</w:t>
            </w:r>
          </w:p>
          <w:p w14:paraId="277720C8" w14:textId="556E5172" w:rsidR="00C5607A" w:rsidRPr="00C5607A" w:rsidRDefault="00C5607A" w:rsidP="00C5607A">
            <w:pPr>
              <w:numPr>
                <w:ilvl w:val="0"/>
                <w:numId w:val="18"/>
              </w:numPr>
              <w:spacing w:after="0"/>
              <w:jc w:val="both"/>
              <w:rPr>
                <w:sz w:val="20"/>
                <w:szCs w:val="20"/>
                <w:highlight w:val="yellow"/>
              </w:rPr>
            </w:pPr>
            <w:r w:rsidRPr="00C5607A">
              <w:rPr>
                <w:sz w:val="20"/>
                <w:szCs w:val="20"/>
                <w:highlight w:val="yellow"/>
                <w:lang w:val="en-GB"/>
              </w:rPr>
              <w:t>FFS the measurement relaxation method for higher priority carriers or equal/lower priority carriers applies to inter-RAT carrier with higher priority or equal/lower priority.</w:t>
            </w:r>
          </w:p>
          <w:p w14:paraId="7084D9DE" w14:textId="77777777" w:rsidR="00C5607A" w:rsidRPr="00C5607A" w:rsidRDefault="00C5607A" w:rsidP="00C5607A">
            <w:pPr>
              <w:numPr>
                <w:ilvl w:val="0"/>
                <w:numId w:val="18"/>
              </w:numPr>
              <w:spacing w:after="0"/>
              <w:jc w:val="both"/>
              <w:rPr>
                <w:sz w:val="20"/>
                <w:szCs w:val="20"/>
              </w:rPr>
            </w:pPr>
            <w:r w:rsidRPr="00C5607A">
              <w:rPr>
                <w:sz w:val="20"/>
                <w:szCs w:val="20"/>
              </w:rPr>
              <w:t>RRM measurement relaxation by reducing the number of frequency layer to be measured</w:t>
            </w:r>
          </w:p>
          <w:p w14:paraId="33A7065F" w14:textId="77777777" w:rsidR="00C5607A" w:rsidRPr="00C5607A" w:rsidRDefault="00C5607A" w:rsidP="00C5607A">
            <w:pPr>
              <w:numPr>
                <w:ilvl w:val="1"/>
                <w:numId w:val="18"/>
              </w:numPr>
              <w:spacing w:after="0"/>
              <w:jc w:val="both"/>
              <w:rPr>
                <w:sz w:val="20"/>
                <w:szCs w:val="20"/>
              </w:rPr>
            </w:pPr>
            <w:r w:rsidRPr="00C5607A">
              <w:rPr>
                <w:sz w:val="20"/>
                <w:szCs w:val="20"/>
                <w:lang w:val="en-GB"/>
              </w:rPr>
              <w:t xml:space="preserve">No consensus to introduce the RRM measurement relaxation by reducing the number of frequency layer. </w:t>
            </w:r>
          </w:p>
          <w:p w14:paraId="29AC3392" w14:textId="77777777" w:rsidR="00C5607A" w:rsidRPr="00C5607A" w:rsidRDefault="00C5607A" w:rsidP="00C5607A">
            <w:pPr>
              <w:numPr>
                <w:ilvl w:val="2"/>
                <w:numId w:val="18"/>
              </w:numPr>
              <w:spacing w:after="0"/>
              <w:jc w:val="both"/>
              <w:rPr>
                <w:sz w:val="20"/>
                <w:szCs w:val="20"/>
              </w:rPr>
            </w:pPr>
            <w:r w:rsidRPr="00C5607A">
              <w:rPr>
                <w:sz w:val="20"/>
                <w:szCs w:val="20"/>
              </w:rPr>
              <w:t>No further discussion in RAN4.</w:t>
            </w:r>
          </w:p>
          <w:p w14:paraId="4E431F56" w14:textId="77777777" w:rsidR="00C5607A" w:rsidRPr="00C5607A" w:rsidRDefault="00C5607A" w:rsidP="00C5607A">
            <w:pPr>
              <w:numPr>
                <w:ilvl w:val="0"/>
                <w:numId w:val="18"/>
              </w:numPr>
              <w:spacing w:after="0"/>
              <w:jc w:val="both"/>
              <w:rPr>
                <w:sz w:val="20"/>
                <w:szCs w:val="20"/>
                <w:highlight w:val="yellow"/>
              </w:rPr>
            </w:pPr>
            <w:r w:rsidRPr="00C5607A">
              <w:rPr>
                <w:sz w:val="20"/>
                <w:szCs w:val="20"/>
                <w:highlight w:val="yellow"/>
              </w:rPr>
              <w:t>Transition period requirement</w:t>
            </w:r>
          </w:p>
          <w:p w14:paraId="00160209"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lang w:val="en-GB"/>
              </w:rPr>
              <w:t>Option 1: (MTK, Apple, CATT)</w:t>
            </w:r>
          </w:p>
          <w:p w14:paraId="6758B3F0"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lang w:val="en-GB"/>
              </w:rPr>
              <w:t>When the intra/inter-frequency measurement transitions between any of two scenarios during one cell-reselection or measurement period, the cell re-selection or measurement requirements shall be the maximum of corresponding to the first mode before transition and the second mode after transition.</w:t>
            </w:r>
          </w:p>
          <w:p w14:paraId="50FBDF85"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lang w:val="en-GB"/>
              </w:rPr>
              <w:t>Option 2: (Ericsson, Qualcomm, Nokia, NEC)</w:t>
            </w:r>
          </w:p>
          <w:p w14:paraId="69BAD6EB"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lang w:val="en-GB"/>
              </w:rPr>
              <w:lastRenderedPageBreak/>
              <w:t>When switching from scenario #1 or #2 to scenario #3, the UE shall fulfil the requirements corresponding to scenario #1 or #2 for N DRX cycles and thereafter switch to requirements corresponding to scenario #3</w:t>
            </w:r>
          </w:p>
          <w:p w14:paraId="3FD3DAE6"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lang w:val="en-GB"/>
              </w:rPr>
              <w:t xml:space="preserve">When switching from scenario #3 to scenario #1 or #2, the UE shall fulfil the requirements corresponding to scenario #1 or #2 upon fulfilling the switching criteria. </w:t>
            </w:r>
          </w:p>
          <w:p w14:paraId="3D81881D"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lang w:val="en-GB"/>
              </w:rPr>
              <w:t>When switching from normal mode to scenario #1/#2/#3, the UE shall fulfil the requirements corresponding to normal mode for N DRX cycles and thereafter switch to requirements corresponding to scenario #1/#2/#3</w:t>
            </w:r>
          </w:p>
          <w:p w14:paraId="2D4FA338"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lang w:val="en-GB"/>
              </w:rPr>
              <w:t>When switching from scenario #1/#2/#3 to normal mode, the UE shall fulfil the requirements corresponding to normal mode upon fulfilling the switching criteria.</w:t>
            </w:r>
          </w:p>
          <w:p w14:paraId="63355749"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lang w:val="en-GB"/>
              </w:rPr>
              <w:t>Option 3: (vivo)</w:t>
            </w:r>
          </w:p>
          <w:p w14:paraId="1062715A" w14:textId="77777777" w:rsidR="00C5607A" w:rsidRPr="00C5607A" w:rsidRDefault="00C5607A" w:rsidP="00C5607A">
            <w:pPr>
              <w:numPr>
                <w:ilvl w:val="2"/>
                <w:numId w:val="18"/>
              </w:numPr>
              <w:spacing w:after="0"/>
              <w:jc w:val="both"/>
              <w:rPr>
                <w:sz w:val="20"/>
                <w:szCs w:val="20"/>
                <w:highlight w:val="yellow"/>
              </w:rPr>
            </w:pPr>
            <w:r w:rsidRPr="00C5607A">
              <w:rPr>
                <w:sz w:val="20"/>
                <w:szCs w:val="20"/>
                <w:highlight w:val="yellow"/>
              </w:rPr>
              <w:t>Define transition requirement between normal mode to relaxed mode (scenario 1/2/3) and vice versa</w:t>
            </w:r>
          </w:p>
          <w:p w14:paraId="2BA33767" w14:textId="2577EA05" w:rsidR="00C5607A" w:rsidRDefault="00C5607A" w:rsidP="00C5607A">
            <w:pPr>
              <w:numPr>
                <w:ilvl w:val="2"/>
                <w:numId w:val="18"/>
              </w:numPr>
              <w:spacing w:after="0"/>
              <w:jc w:val="both"/>
              <w:rPr>
                <w:sz w:val="20"/>
                <w:szCs w:val="20"/>
                <w:highlight w:val="yellow"/>
              </w:rPr>
            </w:pPr>
            <w:r w:rsidRPr="00C5607A">
              <w:rPr>
                <w:sz w:val="20"/>
                <w:szCs w:val="20"/>
                <w:highlight w:val="yellow"/>
              </w:rPr>
              <w:t>Not define transition period between scenario 1/2 and 3 and vice versa</w:t>
            </w:r>
          </w:p>
          <w:p w14:paraId="1000A09F" w14:textId="77777777" w:rsidR="00C5607A" w:rsidRPr="00C5607A" w:rsidRDefault="00C5607A" w:rsidP="00C5607A">
            <w:pPr>
              <w:numPr>
                <w:ilvl w:val="0"/>
                <w:numId w:val="18"/>
              </w:numPr>
              <w:spacing w:after="0"/>
              <w:jc w:val="both"/>
              <w:rPr>
                <w:sz w:val="20"/>
                <w:szCs w:val="20"/>
                <w:highlight w:val="yellow"/>
              </w:rPr>
            </w:pPr>
            <w:r w:rsidRPr="00C5607A">
              <w:rPr>
                <w:sz w:val="20"/>
                <w:szCs w:val="20"/>
                <w:highlight w:val="yellow"/>
              </w:rPr>
              <w:t>FFS the triggering RRM relaxation mode</w:t>
            </w:r>
          </w:p>
          <w:p w14:paraId="031EAF7C" w14:textId="77777777" w:rsidR="00C5607A" w:rsidRPr="00C5607A" w:rsidRDefault="00C5607A" w:rsidP="00C5607A">
            <w:pPr>
              <w:numPr>
                <w:ilvl w:val="0"/>
                <w:numId w:val="18"/>
              </w:numPr>
              <w:spacing w:after="0"/>
              <w:jc w:val="both"/>
              <w:rPr>
                <w:sz w:val="20"/>
                <w:szCs w:val="20"/>
                <w:highlight w:val="yellow"/>
              </w:rPr>
            </w:pPr>
            <w:r w:rsidRPr="00C5607A">
              <w:rPr>
                <w:sz w:val="20"/>
                <w:szCs w:val="20"/>
                <w:highlight w:val="yellow"/>
              </w:rPr>
              <w:t xml:space="preserve">FFS the </w:t>
            </w:r>
            <w:r w:rsidRPr="00C5607A">
              <w:rPr>
                <w:sz w:val="20"/>
                <w:szCs w:val="20"/>
                <w:highlight w:val="yellow"/>
                <w:lang w:val="en-GB"/>
              </w:rPr>
              <w:t>threshold mismatch between not at cell edge condition and cell centre condition</w:t>
            </w:r>
          </w:p>
          <w:p w14:paraId="4B3ED29B" w14:textId="77777777" w:rsidR="00C5607A" w:rsidRPr="00C5607A" w:rsidRDefault="00C5607A" w:rsidP="00C5607A">
            <w:pPr>
              <w:numPr>
                <w:ilvl w:val="0"/>
                <w:numId w:val="18"/>
              </w:numPr>
              <w:spacing w:after="0"/>
              <w:jc w:val="both"/>
              <w:rPr>
                <w:sz w:val="20"/>
                <w:szCs w:val="20"/>
              </w:rPr>
            </w:pPr>
            <w:r w:rsidRPr="00C5607A">
              <w:rPr>
                <w:sz w:val="20"/>
                <w:szCs w:val="20"/>
                <w:lang w:val="en-GB"/>
              </w:rPr>
              <w:t>Not to introduce idle mode measurement accuracy requirements</w:t>
            </w:r>
          </w:p>
          <w:p w14:paraId="442264BE" w14:textId="77777777" w:rsidR="00C5607A" w:rsidRPr="00C5607A" w:rsidRDefault="00C5607A" w:rsidP="00C5607A">
            <w:pPr>
              <w:numPr>
                <w:ilvl w:val="0"/>
                <w:numId w:val="18"/>
              </w:numPr>
              <w:spacing w:after="0"/>
              <w:jc w:val="both"/>
              <w:rPr>
                <w:sz w:val="20"/>
                <w:szCs w:val="20"/>
                <w:highlight w:val="yellow"/>
              </w:rPr>
            </w:pPr>
            <w:r w:rsidRPr="00C5607A">
              <w:rPr>
                <w:sz w:val="20"/>
                <w:szCs w:val="20"/>
                <w:highlight w:val="yellow"/>
              </w:rPr>
              <w:t>EMR impact in power saving mode</w:t>
            </w:r>
          </w:p>
          <w:p w14:paraId="767FB519"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rPr>
              <w:t xml:space="preserve">Option 1: </w:t>
            </w:r>
            <w:r w:rsidRPr="00C5607A">
              <w:rPr>
                <w:sz w:val="20"/>
                <w:szCs w:val="20"/>
                <w:highlight w:val="yellow"/>
                <w:lang w:val="en-GB"/>
              </w:rPr>
              <w:t>Measurements on EMR carriers should not be relaxed if T331 is running. (LGE, Nokia, CATT, Qualcomm, Ericsson, Apple, CMCC, NEC)</w:t>
            </w:r>
          </w:p>
          <w:p w14:paraId="1C536563"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rPr>
              <w:t xml:space="preserve">Option 2: </w:t>
            </w:r>
            <w:r w:rsidRPr="00C5607A">
              <w:rPr>
                <w:sz w:val="20"/>
                <w:szCs w:val="20"/>
                <w:highlight w:val="yellow"/>
                <w:lang w:val="en-GB"/>
              </w:rPr>
              <w:t xml:space="preserve">Measurements on </w:t>
            </w:r>
            <w:r w:rsidRPr="00C5607A">
              <w:rPr>
                <w:sz w:val="20"/>
                <w:szCs w:val="20"/>
                <w:highlight w:val="yellow"/>
              </w:rPr>
              <w:t xml:space="preserve">EMR </w:t>
            </w:r>
            <w:r w:rsidRPr="00C5607A">
              <w:rPr>
                <w:sz w:val="20"/>
                <w:szCs w:val="20"/>
                <w:highlight w:val="yellow"/>
                <w:lang w:val="en-GB"/>
              </w:rPr>
              <w:t xml:space="preserve">carriers </w:t>
            </w:r>
            <w:r w:rsidRPr="00C5607A">
              <w:rPr>
                <w:sz w:val="20"/>
                <w:szCs w:val="20"/>
                <w:highlight w:val="yellow"/>
              </w:rPr>
              <w:t>shall be relaxed</w:t>
            </w:r>
            <w:r w:rsidRPr="00C5607A">
              <w:rPr>
                <w:sz w:val="20"/>
                <w:szCs w:val="20"/>
                <w:highlight w:val="yellow"/>
                <w:lang w:val="en-GB"/>
              </w:rPr>
              <w:t>if T331 is running (vivo, MTK, Huawei)</w:t>
            </w:r>
          </w:p>
          <w:p w14:paraId="71D4CEB6" w14:textId="77777777" w:rsidR="00C5607A" w:rsidRPr="00C5607A" w:rsidRDefault="00C5607A" w:rsidP="00C5607A">
            <w:pPr>
              <w:numPr>
                <w:ilvl w:val="0"/>
                <w:numId w:val="22"/>
              </w:numPr>
              <w:spacing w:after="0"/>
              <w:jc w:val="both"/>
              <w:rPr>
                <w:sz w:val="20"/>
                <w:szCs w:val="20"/>
                <w:highlight w:val="yellow"/>
              </w:rPr>
            </w:pPr>
            <w:r w:rsidRPr="00C5607A">
              <w:rPr>
                <w:sz w:val="20"/>
                <w:szCs w:val="20"/>
                <w:highlight w:val="yellow"/>
              </w:rPr>
              <w:t>RRM measurement relaxation threshold for inter-frequency measurement</w:t>
            </w:r>
          </w:p>
          <w:p w14:paraId="0C0B2251"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rPr>
              <w:t>Option 1: It is up to RAN2’s decision on whether to introduce carrier specific threshold for inter-frequency measurement relaxation. (Apple, CATT, CMCC, Huawei, Ericsson, Qualcomm, NEC)</w:t>
            </w:r>
          </w:p>
          <w:p w14:paraId="22303D31"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rPr>
              <w:t>Option 2:  Introduce carrier specific search thresholds for measurement relaxation. (LGE, Nokia, vivo)</w:t>
            </w:r>
          </w:p>
          <w:p w14:paraId="2FA84A62" w14:textId="77777777" w:rsidR="00C5607A" w:rsidRPr="00C5607A" w:rsidRDefault="00C5607A" w:rsidP="00C5607A">
            <w:pPr>
              <w:numPr>
                <w:ilvl w:val="1"/>
                <w:numId w:val="18"/>
              </w:numPr>
              <w:spacing w:after="0"/>
              <w:jc w:val="both"/>
              <w:rPr>
                <w:sz w:val="20"/>
                <w:szCs w:val="20"/>
                <w:highlight w:val="yellow"/>
              </w:rPr>
            </w:pPr>
            <w:r w:rsidRPr="00C5607A">
              <w:rPr>
                <w:sz w:val="20"/>
                <w:szCs w:val="20"/>
                <w:highlight w:val="yellow"/>
              </w:rPr>
              <w:t xml:space="preserve">Companies are </w:t>
            </w:r>
            <w:proofErr w:type="gramStart"/>
            <w:r w:rsidRPr="00C5607A">
              <w:rPr>
                <w:sz w:val="20"/>
                <w:szCs w:val="20"/>
                <w:highlight w:val="yellow"/>
              </w:rPr>
              <w:t>encourage</w:t>
            </w:r>
            <w:proofErr w:type="gramEnd"/>
            <w:r w:rsidRPr="00C5607A">
              <w:rPr>
                <w:sz w:val="20"/>
                <w:szCs w:val="20"/>
                <w:highlight w:val="yellow"/>
              </w:rPr>
              <w:t xml:space="preserve"> to provide analysis of performance impact due to measurement relaxation.</w:t>
            </w:r>
          </w:p>
          <w:p w14:paraId="663A5350" w14:textId="77777777" w:rsidR="00C5607A" w:rsidRPr="00C5607A" w:rsidRDefault="00C5607A" w:rsidP="00C5607A">
            <w:pPr>
              <w:numPr>
                <w:ilvl w:val="0"/>
                <w:numId w:val="22"/>
              </w:numPr>
              <w:spacing w:after="0"/>
              <w:jc w:val="both"/>
              <w:rPr>
                <w:sz w:val="20"/>
                <w:szCs w:val="20"/>
              </w:rPr>
            </w:pPr>
            <w:r w:rsidRPr="00C5607A">
              <w:rPr>
                <w:sz w:val="20"/>
                <w:szCs w:val="20"/>
              </w:rPr>
              <w:t>RRM impact due to cross-slot scheduling power saving technique</w:t>
            </w:r>
          </w:p>
          <w:p w14:paraId="669B095D" w14:textId="77777777" w:rsidR="00C5607A" w:rsidRPr="00C5607A" w:rsidRDefault="00C5607A" w:rsidP="00C5607A">
            <w:pPr>
              <w:numPr>
                <w:ilvl w:val="1"/>
                <w:numId w:val="18"/>
              </w:numPr>
              <w:spacing w:after="0"/>
              <w:jc w:val="both"/>
              <w:rPr>
                <w:sz w:val="20"/>
                <w:szCs w:val="20"/>
              </w:rPr>
            </w:pPr>
            <w:r w:rsidRPr="00C5607A">
              <w:rPr>
                <w:sz w:val="20"/>
                <w:szCs w:val="20"/>
              </w:rPr>
              <w:t>Option 1: no RRM impact (Ericsson)</w:t>
            </w:r>
          </w:p>
          <w:p w14:paraId="64C324CD" w14:textId="77777777" w:rsidR="00C5607A" w:rsidRPr="00C5607A" w:rsidRDefault="00C5607A" w:rsidP="00C5607A">
            <w:pPr>
              <w:numPr>
                <w:ilvl w:val="1"/>
                <w:numId w:val="18"/>
              </w:numPr>
              <w:spacing w:after="0"/>
              <w:jc w:val="both"/>
              <w:rPr>
                <w:sz w:val="20"/>
                <w:szCs w:val="20"/>
              </w:rPr>
            </w:pPr>
            <w:r w:rsidRPr="00C5607A">
              <w:rPr>
                <w:sz w:val="20"/>
                <w:szCs w:val="20"/>
              </w:rPr>
              <w:t>Option 2: RAN1 will resolve the issue in RAN1 spec (CATT, vivo, MTK, Qualcomm, Huawei)</w:t>
            </w:r>
          </w:p>
          <w:p w14:paraId="2D67BB85" w14:textId="77777777" w:rsidR="00C5607A" w:rsidRPr="00C5607A" w:rsidRDefault="00C5607A" w:rsidP="00C5607A">
            <w:pPr>
              <w:numPr>
                <w:ilvl w:val="1"/>
                <w:numId w:val="18"/>
              </w:numPr>
              <w:spacing w:after="0"/>
              <w:jc w:val="both"/>
              <w:rPr>
                <w:sz w:val="20"/>
                <w:szCs w:val="20"/>
              </w:rPr>
            </w:pPr>
            <w:r w:rsidRPr="00C5607A">
              <w:rPr>
                <w:sz w:val="20"/>
                <w:szCs w:val="20"/>
              </w:rPr>
              <w:t>Agreement: no further discussion in RAN4.</w:t>
            </w:r>
          </w:p>
          <w:p w14:paraId="04599956" w14:textId="77777777" w:rsidR="00C5607A" w:rsidRPr="00C5607A" w:rsidRDefault="00C5607A" w:rsidP="00C5607A">
            <w:pPr>
              <w:spacing w:after="0"/>
              <w:jc w:val="both"/>
              <w:rPr>
                <w:sz w:val="20"/>
                <w:szCs w:val="20"/>
                <w:highlight w:val="yellow"/>
              </w:rPr>
            </w:pPr>
          </w:p>
          <w:p w14:paraId="052DC063" w14:textId="77777777" w:rsidR="00EE48D5" w:rsidRPr="00EE48D5" w:rsidRDefault="00EE48D5" w:rsidP="00EE48D5">
            <w:pPr>
              <w:spacing w:after="0"/>
              <w:ind w:left="1440"/>
              <w:jc w:val="both"/>
              <w:rPr>
                <w:sz w:val="20"/>
                <w:szCs w:val="20"/>
              </w:rPr>
            </w:pPr>
          </w:p>
        </w:tc>
      </w:tr>
    </w:tbl>
    <w:p w14:paraId="062B7486" w14:textId="77777777" w:rsidR="00646D49" w:rsidRPr="00275329" w:rsidRDefault="00646D49" w:rsidP="00B66CD5">
      <w:pPr>
        <w:jc w:val="both"/>
        <w:rPr>
          <w:sz w:val="20"/>
          <w:szCs w:val="20"/>
        </w:rPr>
      </w:pPr>
    </w:p>
    <w:p w14:paraId="0A4698B5" w14:textId="77777777" w:rsidR="00704E66" w:rsidRPr="003B45D8" w:rsidRDefault="00704E66" w:rsidP="00704E66">
      <w:pPr>
        <w:keepNext/>
        <w:jc w:val="both"/>
        <w:rPr>
          <w:sz w:val="20"/>
          <w:szCs w:val="20"/>
        </w:rPr>
      </w:pPr>
    </w:p>
    <w:p w14:paraId="687FB178" w14:textId="476CBD7C" w:rsidR="002A30B7" w:rsidRPr="002A30B7" w:rsidRDefault="006D1D13" w:rsidP="002A30B7">
      <w:pPr>
        <w:pStyle w:val="Heading1"/>
        <w:numPr>
          <w:ilvl w:val="0"/>
          <w:numId w:val="10"/>
        </w:numPr>
        <w:pBdr>
          <w:top w:val="single" w:sz="12" w:space="2" w:color="auto"/>
        </w:pBdr>
        <w:tabs>
          <w:tab w:val="num" w:pos="45"/>
        </w:tabs>
        <w:jc w:val="both"/>
        <w:rPr>
          <w:sz w:val="32"/>
        </w:rPr>
      </w:pPr>
      <w:r>
        <w:rPr>
          <w:sz w:val="32"/>
        </w:rPr>
        <w:t>S</w:t>
      </w:r>
      <w:r w:rsidRPr="006D1D13">
        <w:rPr>
          <w:sz w:val="32"/>
        </w:rPr>
        <w:t>caling factor of measurement interval is used for scenario#1 and scenario#2</w:t>
      </w:r>
    </w:p>
    <w:p w14:paraId="4EE6016F" w14:textId="29DF6A5F" w:rsidR="000D2002" w:rsidRPr="00CF77A4" w:rsidRDefault="006D1D13" w:rsidP="00ED13D8">
      <w:pPr>
        <w:keepNext/>
        <w:overflowPunct w:val="0"/>
        <w:autoSpaceDE w:val="0"/>
        <w:autoSpaceDN w:val="0"/>
        <w:adjustRightInd w:val="0"/>
        <w:spacing w:after="180"/>
        <w:jc w:val="both"/>
        <w:textAlignment w:val="baseline"/>
        <w:rPr>
          <w:sz w:val="20"/>
          <w:szCs w:val="20"/>
        </w:rPr>
      </w:pPr>
      <w:r>
        <w:rPr>
          <w:sz w:val="20"/>
          <w:szCs w:val="20"/>
        </w:rPr>
        <w:t xml:space="preserve">The UE power saving gain for scenarios #1 and #2 is more important than the </w:t>
      </w:r>
      <w:r w:rsidR="00DC54CF">
        <w:rPr>
          <w:sz w:val="20"/>
          <w:szCs w:val="20"/>
        </w:rPr>
        <w:t xml:space="preserve">measurement activities. </w:t>
      </w:r>
      <w:r w:rsidR="004A5F48">
        <w:rPr>
          <w:sz w:val="20"/>
          <w:szCs w:val="20"/>
        </w:rPr>
        <w:t xml:space="preserve">Regarding scenario #1, the </w:t>
      </w:r>
      <w:r w:rsidR="000D2002">
        <w:rPr>
          <w:sz w:val="20"/>
          <w:szCs w:val="20"/>
        </w:rPr>
        <w:t xml:space="preserve">serving cell measurement can directly tell the UE status transition between “not at cell edge” or  “at cell edge” even with a high mobility </w:t>
      </w:r>
      <w:r w:rsidR="000D2002" w:rsidRPr="00CF77A4">
        <w:rPr>
          <w:sz w:val="20"/>
          <w:szCs w:val="20"/>
        </w:rPr>
        <w:t>on time and UE can go back to normal status when it found the scenario #1 criteria is not fulfilled, and therefore it will not hurt UE too much by using large neighbor cell measurement interval during power saving mode. On scenario #2, UE perform the evaluation on serving cell within a window</w:t>
      </w:r>
      <w:r w:rsidR="00CF77A4" w:rsidRPr="00CF77A4">
        <w:rPr>
          <w:sz w:val="20"/>
          <w:szCs w:val="20"/>
        </w:rPr>
        <w:t xml:space="preserve"> length </w:t>
      </w:r>
      <w:proofErr w:type="spellStart"/>
      <w:r w:rsidR="00CF77A4" w:rsidRPr="00CF77A4">
        <w:rPr>
          <w:sz w:val="20"/>
          <w:szCs w:val="20"/>
        </w:rPr>
        <w:t>T</w:t>
      </w:r>
      <w:r w:rsidR="00CF77A4" w:rsidRPr="00CF77A4">
        <w:rPr>
          <w:sz w:val="20"/>
          <w:szCs w:val="20"/>
          <w:vertAlign w:val="subscript"/>
        </w:rPr>
        <w:t>SearchDeltaP</w:t>
      </w:r>
      <w:proofErr w:type="spellEnd"/>
      <w:r w:rsidR="006D2CA0">
        <w:rPr>
          <w:sz w:val="20"/>
          <w:szCs w:val="20"/>
          <w:vertAlign w:val="subscript"/>
        </w:rPr>
        <w:t xml:space="preserve"> </w:t>
      </w:r>
      <w:r w:rsidR="006D2CA0">
        <w:rPr>
          <w:sz w:val="20"/>
          <w:szCs w:val="20"/>
        </w:rPr>
        <w:t>without any relaxation</w:t>
      </w:r>
      <w:r w:rsidR="00CF77A4" w:rsidRPr="00CF77A4">
        <w:rPr>
          <w:sz w:val="20"/>
          <w:szCs w:val="20"/>
        </w:rPr>
        <w:t xml:space="preserve">, the longer measurement interval </w:t>
      </w:r>
      <w:r w:rsidR="00CF77A4">
        <w:rPr>
          <w:sz w:val="20"/>
          <w:szCs w:val="20"/>
        </w:rPr>
        <w:t xml:space="preserve">on neighbor cell </w:t>
      </w:r>
      <w:r w:rsidR="00CF77A4" w:rsidRPr="00CF77A4">
        <w:rPr>
          <w:sz w:val="20"/>
          <w:szCs w:val="20"/>
        </w:rPr>
        <w:t>will not hurt UE</w:t>
      </w:r>
      <w:r w:rsidR="00CF77A4">
        <w:rPr>
          <w:sz w:val="20"/>
          <w:szCs w:val="20"/>
        </w:rPr>
        <w:t xml:space="preserve"> mobility</w:t>
      </w:r>
      <w:r w:rsidR="00CF77A4" w:rsidRPr="00CF77A4">
        <w:rPr>
          <w:sz w:val="20"/>
          <w:szCs w:val="20"/>
        </w:rPr>
        <w:t xml:space="preserve"> too much </w:t>
      </w:r>
      <w:r w:rsidR="00CF77A4">
        <w:rPr>
          <w:sz w:val="20"/>
          <w:szCs w:val="20"/>
        </w:rPr>
        <w:t xml:space="preserve">because UE can </w:t>
      </w:r>
      <w:r w:rsidR="00D4307C">
        <w:rPr>
          <w:sz w:val="20"/>
          <w:szCs w:val="20"/>
        </w:rPr>
        <w:t>quickly</w:t>
      </w:r>
      <w:r w:rsidR="00CF77A4">
        <w:rPr>
          <w:sz w:val="20"/>
          <w:szCs w:val="20"/>
        </w:rPr>
        <w:t xml:space="preserve"> </w:t>
      </w:r>
      <w:r w:rsidR="00CF77A4">
        <w:rPr>
          <w:sz w:val="20"/>
          <w:szCs w:val="20"/>
        </w:rPr>
        <w:lastRenderedPageBreak/>
        <w:t>change</w:t>
      </w:r>
      <w:r w:rsidR="00D4307C">
        <w:rPr>
          <w:sz w:val="20"/>
          <w:szCs w:val="20"/>
        </w:rPr>
        <w:t xml:space="preserve"> its status based on the serving cell evaluation</w:t>
      </w:r>
      <w:r w:rsidR="00CF77A4" w:rsidRPr="00CF77A4">
        <w:rPr>
          <w:sz w:val="20"/>
          <w:szCs w:val="20"/>
        </w:rPr>
        <w:t>.</w:t>
      </w:r>
      <w:r w:rsidR="00CF77A4">
        <w:rPr>
          <w:sz w:val="21"/>
          <w:szCs w:val="21"/>
        </w:rPr>
        <w:t xml:space="preserve"> </w:t>
      </w:r>
      <w:r w:rsidR="00D4307C">
        <w:rPr>
          <w:sz w:val="21"/>
          <w:szCs w:val="21"/>
        </w:rPr>
        <w:t>Moreover, the same fixed scaling factor will simplify the UE measurement scheduling in power saving mode.</w:t>
      </w:r>
    </w:p>
    <w:p w14:paraId="0EA18C10" w14:textId="4EF0BFBE" w:rsidR="005D2746" w:rsidRDefault="00D4307C" w:rsidP="00ED13D8">
      <w:pPr>
        <w:keepNext/>
        <w:overflowPunct w:val="0"/>
        <w:autoSpaceDE w:val="0"/>
        <w:autoSpaceDN w:val="0"/>
        <w:adjustRightInd w:val="0"/>
        <w:spacing w:after="180"/>
        <w:jc w:val="both"/>
        <w:textAlignment w:val="baseline"/>
        <w:rPr>
          <w:b/>
          <w:bCs/>
          <w:i/>
          <w:iCs/>
          <w:sz w:val="20"/>
          <w:szCs w:val="20"/>
        </w:rPr>
      </w:pPr>
      <w:r w:rsidRPr="00D4307C">
        <w:rPr>
          <w:b/>
          <w:bCs/>
          <w:i/>
          <w:iCs/>
          <w:sz w:val="20"/>
          <w:szCs w:val="20"/>
        </w:rPr>
        <w:t xml:space="preserve">Proposal 1: The </w:t>
      </w:r>
      <w:r w:rsidR="00C5607A" w:rsidRPr="00C5607A">
        <w:rPr>
          <w:b/>
          <w:bCs/>
          <w:i/>
          <w:iCs/>
          <w:sz w:val="20"/>
          <w:szCs w:val="20"/>
          <w:lang w:val="en-GB"/>
        </w:rPr>
        <w:t xml:space="preserve">same </w:t>
      </w:r>
      <w:r w:rsidRPr="00D4307C">
        <w:rPr>
          <w:b/>
          <w:bCs/>
          <w:i/>
          <w:iCs/>
          <w:sz w:val="20"/>
          <w:szCs w:val="20"/>
          <w:lang w:val="en-GB"/>
        </w:rPr>
        <w:t>scaling factor for measurement interval</w:t>
      </w:r>
      <w:r w:rsidR="00C5607A" w:rsidRPr="00C5607A">
        <w:rPr>
          <w:b/>
          <w:bCs/>
          <w:i/>
          <w:iCs/>
          <w:sz w:val="20"/>
          <w:szCs w:val="20"/>
          <w:lang w:val="en-GB"/>
        </w:rPr>
        <w:t xml:space="preserve"> </w:t>
      </w:r>
      <w:r w:rsidRPr="00D4307C">
        <w:rPr>
          <w:b/>
          <w:bCs/>
          <w:i/>
          <w:iCs/>
          <w:sz w:val="20"/>
          <w:szCs w:val="20"/>
          <w:lang w:val="en-GB"/>
        </w:rPr>
        <w:t>shall be</w:t>
      </w:r>
      <w:r w:rsidR="00C5607A" w:rsidRPr="00C5607A">
        <w:rPr>
          <w:b/>
          <w:bCs/>
          <w:i/>
          <w:iCs/>
          <w:sz w:val="20"/>
          <w:szCs w:val="20"/>
          <w:lang w:val="en-GB"/>
        </w:rPr>
        <w:t xml:space="preserve"> used for </w:t>
      </w:r>
      <w:r w:rsidR="00C5607A" w:rsidRPr="00C5607A">
        <w:rPr>
          <w:b/>
          <w:bCs/>
          <w:i/>
          <w:iCs/>
          <w:sz w:val="20"/>
          <w:szCs w:val="20"/>
        </w:rPr>
        <w:t>scenario#1 and scenario#2</w:t>
      </w:r>
      <w:r w:rsidRPr="00D4307C">
        <w:rPr>
          <w:b/>
          <w:bCs/>
          <w:i/>
          <w:iCs/>
          <w:sz w:val="20"/>
          <w:szCs w:val="20"/>
        </w:rPr>
        <w:t>, which is 4 times.</w:t>
      </w:r>
    </w:p>
    <w:p w14:paraId="557F6448" w14:textId="6DD7B49A" w:rsidR="00D4307C" w:rsidRPr="002A30B7" w:rsidRDefault="00D4307C" w:rsidP="00D4307C">
      <w:pPr>
        <w:pStyle w:val="Heading1"/>
        <w:numPr>
          <w:ilvl w:val="0"/>
          <w:numId w:val="10"/>
        </w:numPr>
        <w:pBdr>
          <w:top w:val="single" w:sz="12" w:space="2" w:color="auto"/>
        </w:pBdr>
        <w:tabs>
          <w:tab w:val="num" w:pos="45"/>
        </w:tabs>
        <w:jc w:val="both"/>
        <w:rPr>
          <w:sz w:val="32"/>
        </w:rPr>
      </w:pPr>
      <w:r>
        <w:rPr>
          <w:sz w:val="32"/>
        </w:rPr>
        <w:t>UE behaviour if network configures</w:t>
      </w:r>
      <w:r w:rsidRPr="00D4307C">
        <w:t xml:space="preserve"> </w:t>
      </w:r>
      <w:proofErr w:type="spellStart"/>
      <w:r w:rsidRPr="00D4307C">
        <w:rPr>
          <w:i/>
          <w:iCs/>
          <w:sz w:val="32"/>
        </w:rPr>
        <w:t>lowMobilityOrNotAtCellEdge</w:t>
      </w:r>
      <w:proofErr w:type="spellEnd"/>
      <w:r>
        <w:rPr>
          <w:i/>
          <w:iCs/>
          <w:sz w:val="32"/>
        </w:rPr>
        <w:t xml:space="preserve"> </w:t>
      </w:r>
      <w:r w:rsidRPr="00D4307C">
        <w:rPr>
          <w:sz w:val="32"/>
        </w:rPr>
        <w:t>(option b)</w:t>
      </w:r>
    </w:p>
    <w:p w14:paraId="04F8BD36" w14:textId="0ACE7AF5" w:rsidR="00D4307C" w:rsidRPr="003D1D06" w:rsidRDefault="00D4307C" w:rsidP="00ED13D8">
      <w:pPr>
        <w:keepNext/>
        <w:overflowPunct w:val="0"/>
        <w:autoSpaceDE w:val="0"/>
        <w:autoSpaceDN w:val="0"/>
        <w:adjustRightInd w:val="0"/>
        <w:spacing w:after="180"/>
        <w:jc w:val="both"/>
        <w:textAlignment w:val="baseline"/>
        <w:rPr>
          <w:sz w:val="20"/>
          <w:szCs w:val="20"/>
          <w:lang w:val="en-GB"/>
        </w:rPr>
      </w:pPr>
      <w:r w:rsidRPr="003D1D06">
        <w:rPr>
          <w:sz w:val="20"/>
          <w:szCs w:val="20"/>
          <w:lang w:val="en-GB"/>
        </w:rPr>
        <w:t xml:space="preserve">If network indicates </w:t>
      </w:r>
      <w:proofErr w:type="spellStart"/>
      <w:r w:rsidRPr="003D1D06">
        <w:rPr>
          <w:i/>
          <w:iCs/>
          <w:sz w:val="20"/>
          <w:szCs w:val="20"/>
          <w:lang w:val="en-GB"/>
        </w:rPr>
        <w:t>lowMobilityOrNotAtCellEdge</w:t>
      </w:r>
      <w:proofErr w:type="spellEnd"/>
      <w:r w:rsidRPr="003D1D06">
        <w:rPr>
          <w:i/>
          <w:iCs/>
          <w:sz w:val="20"/>
          <w:szCs w:val="20"/>
          <w:lang w:val="en-GB"/>
        </w:rPr>
        <w:t xml:space="preserve"> </w:t>
      </w:r>
      <w:r w:rsidRPr="003D1D06">
        <w:rPr>
          <w:sz w:val="20"/>
          <w:szCs w:val="20"/>
          <w:lang w:val="en-GB"/>
        </w:rPr>
        <w:t>(option b) but UE can meet the two criteria as scenario #3, the definition is TS38.304 is as below,</w:t>
      </w:r>
    </w:p>
    <w:tbl>
      <w:tblPr>
        <w:tblStyle w:val="TableGrid"/>
        <w:tblW w:w="9895" w:type="dxa"/>
        <w:tblLook w:val="04A0" w:firstRow="1" w:lastRow="0" w:firstColumn="1" w:lastColumn="0" w:noHBand="0" w:noVBand="1"/>
      </w:tblPr>
      <w:tblGrid>
        <w:gridCol w:w="9895"/>
      </w:tblGrid>
      <w:tr w:rsidR="00D4307C" w:rsidRPr="003D1D06" w14:paraId="3F08E4BB" w14:textId="77777777" w:rsidTr="00D4307C">
        <w:tc>
          <w:tcPr>
            <w:tcW w:w="9895" w:type="dxa"/>
          </w:tcPr>
          <w:p w14:paraId="533BB2CC" w14:textId="77777777" w:rsidR="00D4307C" w:rsidRPr="003D1D06" w:rsidRDefault="00D4307C" w:rsidP="00D4307C">
            <w:pPr>
              <w:pStyle w:val="B1"/>
              <w:ind w:left="0" w:firstLine="0"/>
              <w:rPr>
                <w:i/>
                <w:iCs/>
                <w:noProof/>
                <w:sz w:val="20"/>
                <w:szCs w:val="20"/>
              </w:rPr>
            </w:pPr>
            <w:r w:rsidRPr="003D1D06">
              <w:rPr>
                <w:i/>
                <w:iCs/>
                <w:noProof/>
                <w:sz w:val="20"/>
                <w:szCs w:val="20"/>
              </w:rPr>
              <w:t>When:</w:t>
            </w:r>
          </w:p>
          <w:p w14:paraId="34472649" w14:textId="77777777" w:rsidR="00D4307C" w:rsidRPr="003D1D06" w:rsidRDefault="00D4307C" w:rsidP="00D4307C">
            <w:pPr>
              <w:pStyle w:val="B1"/>
              <w:rPr>
                <w:i/>
                <w:iCs/>
                <w:sz w:val="20"/>
                <w:szCs w:val="20"/>
              </w:rPr>
            </w:pPr>
            <w:r w:rsidRPr="003D1D06">
              <w:rPr>
                <w:i/>
                <w:iCs/>
                <w:sz w:val="20"/>
                <w:szCs w:val="20"/>
              </w:rPr>
              <w:t>-</w:t>
            </w:r>
            <w:r w:rsidRPr="003D1D06">
              <w:rPr>
                <w:i/>
                <w:iCs/>
                <w:sz w:val="20"/>
                <w:szCs w:val="20"/>
              </w:rPr>
              <w:tab/>
              <w:t xml:space="preserve">The UE has performed intra-frequency or inter-frequency measurements for at least </w:t>
            </w:r>
            <w:proofErr w:type="spellStart"/>
            <w:r w:rsidRPr="003D1D06">
              <w:rPr>
                <w:i/>
                <w:iCs/>
                <w:sz w:val="20"/>
                <w:szCs w:val="20"/>
              </w:rPr>
              <w:t>T</w:t>
            </w:r>
            <w:r w:rsidRPr="003D1D06">
              <w:rPr>
                <w:i/>
                <w:iCs/>
                <w:sz w:val="20"/>
                <w:szCs w:val="20"/>
                <w:vertAlign w:val="subscript"/>
              </w:rPr>
              <w:t>SearchDeltaP</w:t>
            </w:r>
            <w:proofErr w:type="spellEnd"/>
            <w:r w:rsidRPr="003D1D06">
              <w:rPr>
                <w:i/>
                <w:iCs/>
                <w:sz w:val="20"/>
                <w:szCs w:val="20"/>
              </w:rPr>
              <w:t xml:space="preserve"> after (re-)selecting a new cell; and,</w:t>
            </w:r>
          </w:p>
          <w:p w14:paraId="289480C2" w14:textId="77777777" w:rsidR="00D4307C" w:rsidRPr="003D1D06" w:rsidRDefault="00D4307C" w:rsidP="00D4307C">
            <w:pPr>
              <w:pStyle w:val="B1"/>
              <w:rPr>
                <w:i/>
                <w:iCs/>
                <w:sz w:val="20"/>
                <w:szCs w:val="20"/>
              </w:rPr>
            </w:pPr>
            <w:r w:rsidRPr="003D1D06">
              <w:rPr>
                <w:i/>
                <w:iCs/>
                <w:sz w:val="20"/>
                <w:szCs w:val="20"/>
              </w:rPr>
              <w:t>-</w:t>
            </w:r>
            <w:r w:rsidRPr="003D1D06">
              <w:rPr>
                <w:i/>
                <w:iCs/>
                <w:sz w:val="20"/>
                <w:szCs w:val="20"/>
              </w:rPr>
              <w:tab/>
              <w:t xml:space="preserve">if </w:t>
            </w:r>
            <w:proofErr w:type="spellStart"/>
            <w:r w:rsidRPr="003D1D06">
              <w:rPr>
                <w:i/>
                <w:iCs/>
                <w:sz w:val="20"/>
                <w:szCs w:val="20"/>
              </w:rPr>
              <w:t>relaxedMeasCondition</w:t>
            </w:r>
            <w:proofErr w:type="spellEnd"/>
            <w:r w:rsidRPr="003D1D06">
              <w:rPr>
                <w:i/>
                <w:iCs/>
                <w:sz w:val="20"/>
                <w:szCs w:val="20"/>
                <w:lang w:eastAsia="zh-CN"/>
              </w:rPr>
              <w:t xml:space="preserve"> </w:t>
            </w:r>
            <w:r w:rsidRPr="003D1D06">
              <w:rPr>
                <w:i/>
                <w:iCs/>
                <w:sz w:val="20"/>
                <w:szCs w:val="20"/>
              </w:rPr>
              <w:t xml:space="preserve">is configured and set to </w:t>
            </w:r>
            <w:proofErr w:type="spellStart"/>
            <w:r w:rsidRPr="003D1D06">
              <w:rPr>
                <w:i/>
                <w:iCs/>
                <w:sz w:val="20"/>
                <w:szCs w:val="20"/>
              </w:rPr>
              <w:t>lowMobilityAndNotAtCellEdge</w:t>
            </w:r>
            <w:proofErr w:type="spellEnd"/>
            <w:r w:rsidRPr="003D1D06">
              <w:rPr>
                <w:i/>
                <w:iCs/>
                <w:sz w:val="20"/>
                <w:szCs w:val="20"/>
              </w:rPr>
              <w:t>,</w:t>
            </w:r>
          </w:p>
          <w:p w14:paraId="641C5BD4" w14:textId="77777777" w:rsidR="00D4307C" w:rsidRPr="003D1D06" w:rsidRDefault="00D4307C" w:rsidP="00D4307C">
            <w:pPr>
              <w:pStyle w:val="B2"/>
              <w:ind w:left="1136"/>
              <w:rPr>
                <w:i/>
                <w:iCs/>
                <w:sz w:val="20"/>
                <w:szCs w:val="20"/>
              </w:rPr>
            </w:pPr>
            <w:r w:rsidRPr="003D1D06">
              <w:rPr>
                <w:i/>
                <w:iCs/>
                <w:sz w:val="20"/>
                <w:szCs w:val="20"/>
              </w:rPr>
              <w:t>-</w:t>
            </w:r>
            <w:r w:rsidRPr="003D1D06">
              <w:rPr>
                <w:i/>
                <w:iCs/>
                <w:sz w:val="20"/>
                <w:szCs w:val="20"/>
              </w:rPr>
              <w:tab/>
              <w:t xml:space="preserve">the relaxed measurement criterion in clause 5.2.4.9.1 is fulfilled for a period of </w:t>
            </w:r>
            <w:proofErr w:type="spellStart"/>
            <w:r w:rsidRPr="003D1D06">
              <w:rPr>
                <w:i/>
                <w:iCs/>
                <w:sz w:val="20"/>
                <w:szCs w:val="20"/>
              </w:rPr>
              <w:t>T</w:t>
            </w:r>
            <w:r w:rsidRPr="003D1D06">
              <w:rPr>
                <w:i/>
                <w:iCs/>
                <w:sz w:val="20"/>
                <w:szCs w:val="20"/>
                <w:vertAlign w:val="subscript"/>
              </w:rPr>
              <w:t>SearchDeltaP</w:t>
            </w:r>
            <w:proofErr w:type="spellEnd"/>
            <w:r w:rsidRPr="003D1D06">
              <w:rPr>
                <w:i/>
                <w:iCs/>
                <w:sz w:val="20"/>
                <w:szCs w:val="20"/>
              </w:rPr>
              <w:t xml:space="preserve"> and, the criterion in clause 5.2.4.9.2 is fulfilled;</w:t>
            </w:r>
          </w:p>
          <w:p w14:paraId="2EFBCD8D" w14:textId="77777777" w:rsidR="00D4307C" w:rsidRPr="003D1D06" w:rsidRDefault="00D4307C" w:rsidP="00D4307C">
            <w:pPr>
              <w:pStyle w:val="B1"/>
              <w:rPr>
                <w:i/>
                <w:iCs/>
                <w:sz w:val="20"/>
                <w:szCs w:val="20"/>
              </w:rPr>
            </w:pPr>
            <w:r w:rsidRPr="003D1D06">
              <w:rPr>
                <w:i/>
                <w:iCs/>
                <w:sz w:val="20"/>
                <w:szCs w:val="20"/>
              </w:rPr>
              <w:t>-</w:t>
            </w:r>
            <w:r w:rsidRPr="003D1D06">
              <w:rPr>
                <w:i/>
                <w:iCs/>
                <w:sz w:val="20"/>
                <w:szCs w:val="20"/>
              </w:rPr>
              <w:tab/>
              <w:t>otherwise,</w:t>
            </w:r>
          </w:p>
          <w:p w14:paraId="0D096587" w14:textId="77777777" w:rsidR="00D4307C" w:rsidRPr="003D1D06" w:rsidRDefault="00D4307C" w:rsidP="00D4307C">
            <w:pPr>
              <w:pStyle w:val="B2"/>
              <w:ind w:left="1136"/>
              <w:rPr>
                <w:i/>
                <w:iCs/>
                <w:sz w:val="20"/>
                <w:szCs w:val="20"/>
              </w:rPr>
            </w:pPr>
            <w:r w:rsidRPr="003D1D06">
              <w:rPr>
                <w:i/>
                <w:iCs/>
                <w:sz w:val="20"/>
                <w:szCs w:val="20"/>
              </w:rPr>
              <w:t>-</w:t>
            </w:r>
            <w:r w:rsidRPr="003D1D06">
              <w:rPr>
                <w:i/>
                <w:iCs/>
                <w:sz w:val="20"/>
                <w:szCs w:val="20"/>
              </w:rPr>
              <w:tab/>
              <w:t xml:space="preserve">the relaxed measurement criterion in clause 5.2.4.9.1 is fulfilled for a period of </w:t>
            </w:r>
            <w:proofErr w:type="spellStart"/>
            <w:r w:rsidRPr="003D1D06">
              <w:rPr>
                <w:i/>
                <w:iCs/>
                <w:sz w:val="20"/>
                <w:szCs w:val="20"/>
              </w:rPr>
              <w:t>T</w:t>
            </w:r>
            <w:r w:rsidRPr="003D1D06">
              <w:rPr>
                <w:i/>
                <w:iCs/>
                <w:sz w:val="20"/>
                <w:szCs w:val="20"/>
                <w:vertAlign w:val="subscript"/>
              </w:rPr>
              <w:t>SearchDeltaP</w:t>
            </w:r>
            <w:proofErr w:type="spellEnd"/>
            <w:r w:rsidRPr="003D1D06">
              <w:rPr>
                <w:i/>
                <w:iCs/>
                <w:sz w:val="20"/>
                <w:szCs w:val="20"/>
              </w:rPr>
              <w:t>; or, the criterion in clause 5.2.4.9.2 is fulfilled.</w:t>
            </w:r>
          </w:p>
          <w:p w14:paraId="5691F27C" w14:textId="77777777" w:rsidR="00D4307C" w:rsidRPr="003D1D06" w:rsidRDefault="00D4307C" w:rsidP="00D4307C">
            <w:pPr>
              <w:pStyle w:val="EditorsNote"/>
              <w:rPr>
                <w:i/>
                <w:iCs/>
                <w:noProof/>
                <w:color w:val="auto"/>
                <w:sz w:val="20"/>
                <w:szCs w:val="20"/>
              </w:rPr>
            </w:pPr>
            <w:r w:rsidRPr="003D1D06">
              <w:rPr>
                <w:i/>
                <w:iCs/>
                <w:noProof/>
                <w:color w:val="auto"/>
                <w:sz w:val="20"/>
                <w:szCs w:val="20"/>
              </w:rPr>
              <w:t>Editor's Note: FFS</w:t>
            </w:r>
            <w:r w:rsidRPr="003D1D06">
              <w:rPr>
                <w:i/>
                <w:iCs/>
                <w:color w:val="auto"/>
                <w:sz w:val="20"/>
                <w:szCs w:val="20"/>
              </w:rPr>
              <w:t xml:space="preserve"> whether </w:t>
            </w:r>
            <w:r w:rsidRPr="003D1D06">
              <w:rPr>
                <w:i/>
                <w:iCs/>
                <w:noProof/>
                <w:color w:val="auto"/>
                <w:sz w:val="20"/>
                <w:szCs w:val="20"/>
              </w:rPr>
              <w:t>the configuration for relaxed measuremnt is a constant value for all relevant frequencies or a per-frequency configured value.</w:t>
            </w:r>
          </w:p>
          <w:p w14:paraId="3810615B" w14:textId="77777777" w:rsidR="00D4307C" w:rsidRPr="003D1D06" w:rsidRDefault="00D4307C" w:rsidP="00D4307C">
            <w:pPr>
              <w:pStyle w:val="EditorsNote"/>
              <w:rPr>
                <w:i/>
                <w:iCs/>
                <w:noProof/>
                <w:sz w:val="20"/>
                <w:szCs w:val="20"/>
              </w:rPr>
            </w:pPr>
            <w:r w:rsidRPr="003D1D06">
              <w:rPr>
                <w:i/>
                <w:iCs/>
                <w:noProof/>
                <w:color w:val="auto"/>
                <w:sz w:val="20"/>
                <w:szCs w:val="20"/>
              </w:rPr>
              <w:t>Editor's Note: FFS whether detailed methods for relaxed measurements is captured in TS 38.133.</w:t>
            </w:r>
          </w:p>
          <w:p w14:paraId="6773B686" w14:textId="77777777" w:rsidR="00D4307C" w:rsidRPr="003D1D06" w:rsidRDefault="00D4307C" w:rsidP="00D4307C">
            <w:pPr>
              <w:pStyle w:val="EditorsNote"/>
              <w:rPr>
                <w:i/>
                <w:iCs/>
                <w:noProof/>
                <w:sz w:val="20"/>
                <w:szCs w:val="20"/>
              </w:rPr>
            </w:pPr>
            <w:r w:rsidRPr="003D1D06">
              <w:rPr>
                <w:i/>
                <w:iCs/>
                <w:noProof/>
                <w:color w:val="auto"/>
                <w:sz w:val="20"/>
                <w:szCs w:val="20"/>
              </w:rPr>
              <w:t>Editor's Note: FFS on RAN4 - if and what parameters we need (e.g. time interval for measurement relaxation since last measurement for cell reselection and the value range for the time interval).</w:t>
            </w:r>
          </w:p>
          <w:p w14:paraId="33BB99D2" w14:textId="30D373F8" w:rsidR="00D4307C" w:rsidRPr="003D1D06" w:rsidRDefault="00D4307C" w:rsidP="00D4307C">
            <w:pPr>
              <w:pStyle w:val="EditorsNote"/>
              <w:rPr>
                <w:noProof/>
                <w:sz w:val="20"/>
                <w:szCs w:val="20"/>
              </w:rPr>
            </w:pPr>
            <w:r w:rsidRPr="003D1D06">
              <w:rPr>
                <w:i/>
                <w:iCs/>
                <w:noProof/>
                <w:color w:val="auto"/>
                <w:sz w:val="20"/>
                <w:szCs w:val="20"/>
              </w:rPr>
              <w:t>Editor's Note: FFS on the UE behaviour if T330 is running.</w:t>
            </w:r>
          </w:p>
        </w:tc>
      </w:tr>
    </w:tbl>
    <w:p w14:paraId="2E4FC300" w14:textId="14E86C7E" w:rsidR="00D4307C" w:rsidRPr="003D1D06" w:rsidRDefault="00D4307C" w:rsidP="00ED13D8">
      <w:pPr>
        <w:keepNext/>
        <w:overflowPunct w:val="0"/>
        <w:autoSpaceDE w:val="0"/>
        <w:autoSpaceDN w:val="0"/>
        <w:adjustRightInd w:val="0"/>
        <w:spacing w:after="180"/>
        <w:jc w:val="both"/>
        <w:textAlignment w:val="baseline"/>
        <w:rPr>
          <w:sz w:val="20"/>
          <w:szCs w:val="20"/>
          <w:lang w:val="en-GB"/>
        </w:rPr>
      </w:pPr>
    </w:p>
    <w:p w14:paraId="3396E8A1" w14:textId="50187D79" w:rsidR="00D4307C" w:rsidRDefault="00D4307C" w:rsidP="003D1D06">
      <w:pPr>
        <w:keepNext/>
        <w:overflowPunct w:val="0"/>
        <w:autoSpaceDE w:val="0"/>
        <w:autoSpaceDN w:val="0"/>
        <w:adjustRightInd w:val="0"/>
        <w:spacing w:after="180"/>
        <w:jc w:val="both"/>
        <w:textAlignment w:val="baseline"/>
        <w:rPr>
          <w:sz w:val="20"/>
          <w:szCs w:val="20"/>
          <w:lang w:val="en-GB"/>
        </w:rPr>
      </w:pPr>
      <w:r w:rsidRPr="003D1D06">
        <w:rPr>
          <w:sz w:val="20"/>
          <w:szCs w:val="20"/>
          <w:lang w:val="en-GB"/>
        </w:rPr>
        <w:t xml:space="preserve">In the TS38.304, we didn’t see RAN2 has conclusion that </w:t>
      </w:r>
      <w:r w:rsidR="003D1D06" w:rsidRPr="003D1D06">
        <w:rPr>
          <w:sz w:val="20"/>
          <w:szCs w:val="20"/>
          <w:lang w:val="en-GB"/>
        </w:rPr>
        <w:t>option b means UE can only follow one criterion. Whether the criteria can be met or not depends on the UE status and channel condition rather than the configuration of network. If t</w:t>
      </w:r>
      <w:r w:rsidRPr="003D1D06">
        <w:rPr>
          <w:sz w:val="20"/>
          <w:szCs w:val="20"/>
          <w:lang w:val="en-GB"/>
        </w:rPr>
        <w:t>he network configures option b</w:t>
      </w:r>
      <w:r w:rsidR="003D1D06" w:rsidRPr="003D1D06">
        <w:rPr>
          <w:sz w:val="20"/>
          <w:szCs w:val="20"/>
          <w:lang w:val="en-GB"/>
        </w:rPr>
        <w:t xml:space="preserve"> to UE, it</w:t>
      </w:r>
      <w:r w:rsidRPr="003D1D06">
        <w:rPr>
          <w:sz w:val="20"/>
          <w:szCs w:val="20"/>
          <w:lang w:val="en-GB"/>
        </w:rPr>
        <w:t xml:space="preserve"> will make UE easier to</w:t>
      </w:r>
      <w:r w:rsidR="003D1D06" w:rsidRPr="003D1D06">
        <w:rPr>
          <w:sz w:val="20"/>
          <w:szCs w:val="20"/>
          <w:lang w:val="en-GB"/>
        </w:rPr>
        <w:t xml:space="preserve"> enter the power saving mode, and therefore in other word, we may understand it as “mobility sensitivity is not so high compared with power saving gain”, otherwise network should configure option a to UE if the mobility sensitivity is high. Thus, we </w:t>
      </w:r>
      <w:r w:rsidR="003D1D06">
        <w:rPr>
          <w:sz w:val="20"/>
          <w:szCs w:val="20"/>
          <w:lang w:val="en-GB"/>
        </w:rPr>
        <w:t>propose that</w:t>
      </w:r>
      <w:r w:rsidR="003D1D06" w:rsidRPr="003D1D06">
        <w:rPr>
          <w:sz w:val="20"/>
          <w:szCs w:val="20"/>
          <w:lang w:val="en-GB"/>
        </w:rPr>
        <w:t xml:space="preserve"> if network indicates option b, the relaxation method corresponding to scenario #3 shall apply when both relaxation criteria have been fulfilled</w:t>
      </w:r>
      <w:r w:rsidR="003D1D06">
        <w:rPr>
          <w:sz w:val="20"/>
          <w:szCs w:val="20"/>
          <w:lang w:val="en-GB"/>
        </w:rPr>
        <w:t xml:space="preserve">, i.e., </w:t>
      </w:r>
      <w:proofErr w:type="gramStart"/>
      <w:r w:rsidR="00C5607A" w:rsidRPr="00C5607A">
        <w:rPr>
          <w:sz w:val="20"/>
          <w:szCs w:val="20"/>
          <w:lang w:val="en-GB"/>
        </w:rPr>
        <w:t>1 hour</w:t>
      </w:r>
      <w:proofErr w:type="gramEnd"/>
      <w:r w:rsidR="003D1D06">
        <w:rPr>
          <w:sz w:val="20"/>
          <w:szCs w:val="20"/>
          <w:lang w:val="en-GB"/>
        </w:rPr>
        <w:t xml:space="preserve"> time interval </w:t>
      </w:r>
      <w:r w:rsidR="00C5607A" w:rsidRPr="00C5607A">
        <w:rPr>
          <w:sz w:val="20"/>
          <w:szCs w:val="20"/>
          <w:lang w:val="en-GB"/>
        </w:rPr>
        <w:t>for measurement relaxation since last measurement for cell reselection</w:t>
      </w:r>
      <w:r w:rsidR="003D1D06" w:rsidRPr="003D1D06">
        <w:rPr>
          <w:sz w:val="20"/>
          <w:szCs w:val="20"/>
          <w:lang w:val="en-GB"/>
        </w:rPr>
        <w:t xml:space="preserve">. </w:t>
      </w:r>
      <w:r w:rsidRPr="003D1D06">
        <w:rPr>
          <w:sz w:val="20"/>
          <w:szCs w:val="20"/>
          <w:lang w:val="en-GB"/>
        </w:rPr>
        <w:t xml:space="preserve"> </w:t>
      </w:r>
    </w:p>
    <w:p w14:paraId="0B993202" w14:textId="405C0494" w:rsidR="003D1D06" w:rsidRDefault="003D1D06" w:rsidP="003D1D06">
      <w:pPr>
        <w:keepNext/>
        <w:overflowPunct w:val="0"/>
        <w:autoSpaceDE w:val="0"/>
        <w:autoSpaceDN w:val="0"/>
        <w:adjustRightInd w:val="0"/>
        <w:spacing w:after="180"/>
        <w:jc w:val="both"/>
        <w:textAlignment w:val="baseline"/>
        <w:rPr>
          <w:b/>
          <w:bCs/>
          <w:i/>
          <w:iCs/>
          <w:sz w:val="20"/>
          <w:szCs w:val="20"/>
          <w:lang w:val="en-GB"/>
        </w:rPr>
      </w:pPr>
      <w:r w:rsidRPr="003D1D06">
        <w:rPr>
          <w:b/>
          <w:bCs/>
          <w:i/>
          <w:iCs/>
          <w:sz w:val="20"/>
          <w:szCs w:val="20"/>
          <w:lang w:val="en-GB"/>
        </w:rPr>
        <w:t>Proposal 2: If network indicates option b, the relaxation method corresponding to scenario #3 shall apply when both relaxation criteria have been fulfilled</w:t>
      </w:r>
      <w:r>
        <w:rPr>
          <w:b/>
          <w:bCs/>
          <w:i/>
          <w:iCs/>
          <w:sz w:val="20"/>
          <w:szCs w:val="20"/>
          <w:lang w:val="en-GB"/>
        </w:rPr>
        <w:t>.</w:t>
      </w:r>
    </w:p>
    <w:p w14:paraId="41A51884" w14:textId="21A5948B" w:rsidR="007C7397" w:rsidRPr="007C7397" w:rsidRDefault="007C7397" w:rsidP="007C7397">
      <w:pPr>
        <w:pStyle w:val="Heading1"/>
        <w:numPr>
          <w:ilvl w:val="0"/>
          <w:numId w:val="10"/>
        </w:numPr>
        <w:pBdr>
          <w:top w:val="single" w:sz="12" w:space="2" w:color="auto"/>
        </w:pBdr>
        <w:tabs>
          <w:tab w:val="num" w:pos="45"/>
        </w:tabs>
        <w:jc w:val="both"/>
        <w:rPr>
          <w:sz w:val="32"/>
        </w:rPr>
      </w:pPr>
      <w:r w:rsidRPr="007C7397">
        <w:rPr>
          <w:sz w:val="32"/>
        </w:rPr>
        <w:t>Inter-RAT measurement with high</w:t>
      </w:r>
      <w:r w:rsidR="002634A8">
        <w:rPr>
          <w:sz w:val="32"/>
        </w:rPr>
        <w:t>er</w:t>
      </w:r>
      <w:r w:rsidRPr="007C7397">
        <w:rPr>
          <w:sz w:val="32"/>
        </w:rPr>
        <w:t xml:space="preserve"> priority</w:t>
      </w:r>
    </w:p>
    <w:p w14:paraId="24E17FCC" w14:textId="7F11A35B" w:rsidR="007C7397" w:rsidRPr="007C7397" w:rsidRDefault="007C7397" w:rsidP="007C7397">
      <w:pPr>
        <w:rPr>
          <w:sz w:val="20"/>
          <w:szCs w:val="20"/>
          <w:lang w:val="en-GB"/>
        </w:rPr>
      </w:pPr>
      <w:r w:rsidRPr="007C7397">
        <w:rPr>
          <w:sz w:val="20"/>
          <w:szCs w:val="20"/>
          <w:lang w:val="en-GB"/>
        </w:rPr>
        <w:t>In TS38.304, the inter-RAT measurement with high</w:t>
      </w:r>
      <w:r w:rsidR="002634A8">
        <w:rPr>
          <w:sz w:val="20"/>
          <w:szCs w:val="20"/>
          <w:lang w:val="en-GB"/>
        </w:rPr>
        <w:t>er/equal/lower</w:t>
      </w:r>
      <w:r w:rsidRPr="007C7397">
        <w:rPr>
          <w:sz w:val="20"/>
          <w:szCs w:val="20"/>
          <w:lang w:val="en-GB"/>
        </w:rPr>
        <w:t xml:space="preserve"> priority is specified together with the inter-frequency with </w:t>
      </w:r>
      <w:r w:rsidR="002634A8" w:rsidRPr="007C7397">
        <w:rPr>
          <w:sz w:val="20"/>
          <w:szCs w:val="20"/>
          <w:lang w:val="en-GB"/>
        </w:rPr>
        <w:t>high</w:t>
      </w:r>
      <w:r w:rsidR="002634A8">
        <w:rPr>
          <w:sz w:val="20"/>
          <w:szCs w:val="20"/>
          <w:lang w:val="en-GB"/>
        </w:rPr>
        <w:t>er/equal/lower</w:t>
      </w:r>
      <w:r w:rsidR="002634A8" w:rsidRPr="007C7397">
        <w:rPr>
          <w:sz w:val="20"/>
          <w:szCs w:val="20"/>
          <w:lang w:val="en-GB"/>
        </w:rPr>
        <w:t xml:space="preserve"> </w:t>
      </w:r>
      <w:r w:rsidRPr="007C7397">
        <w:rPr>
          <w:sz w:val="20"/>
          <w:szCs w:val="20"/>
          <w:lang w:val="en-GB"/>
        </w:rPr>
        <w:t>priority, as duplicated as below,</w:t>
      </w:r>
    </w:p>
    <w:tbl>
      <w:tblPr>
        <w:tblStyle w:val="TableGrid"/>
        <w:tblW w:w="0" w:type="auto"/>
        <w:tblLook w:val="04A0" w:firstRow="1" w:lastRow="0" w:firstColumn="1" w:lastColumn="0" w:noHBand="0" w:noVBand="1"/>
      </w:tblPr>
      <w:tblGrid>
        <w:gridCol w:w="9629"/>
      </w:tblGrid>
      <w:tr w:rsidR="007C7397" w:rsidRPr="007C7397" w14:paraId="064E810F" w14:textId="77777777" w:rsidTr="007C7397">
        <w:tc>
          <w:tcPr>
            <w:tcW w:w="9629" w:type="dxa"/>
          </w:tcPr>
          <w:p w14:paraId="0CB9C451" w14:textId="77777777" w:rsidR="007C7397" w:rsidRPr="007C7397" w:rsidRDefault="007C7397" w:rsidP="007C7397">
            <w:pPr>
              <w:pStyle w:val="Heading5"/>
              <w:outlineLvl w:val="4"/>
              <w:rPr>
                <w:i/>
                <w:iCs/>
                <w:sz w:val="20"/>
              </w:rPr>
            </w:pPr>
            <w:bookmarkStart w:id="2" w:name="_Toc534930842"/>
            <w:bookmarkStart w:id="3" w:name="_Toc37298564"/>
            <w:r w:rsidRPr="007C7397">
              <w:rPr>
                <w:i/>
                <w:iCs/>
                <w:sz w:val="20"/>
              </w:rPr>
              <w:lastRenderedPageBreak/>
              <w:t>5.2.4.9.0</w:t>
            </w:r>
            <w:r w:rsidRPr="007C7397">
              <w:rPr>
                <w:i/>
                <w:iCs/>
                <w:sz w:val="20"/>
              </w:rPr>
              <w:tab/>
              <w:t>Relaxed measurement rules</w:t>
            </w:r>
            <w:bookmarkEnd w:id="2"/>
            <w:bookmarkEnd w:id="3"/>
          </w:p>
          <w:p w14:paraId="4DACFCD1" w14:textId="77777777" w:rsidR="007C7397" w:rsidRPr="007C7397" w:rsidRDefault="007C7397" w:rsidP="007C7397">
            <w:pPr>
              <w:rPr>
                <w:i/>
                <w:iCs/>
                <w:sz w:val="20"/>
                <w:szCs w:val="20"/>
              </w:rPr>
            </w:pPr>
            <w:r w:rsidRPr="007C7397">
              <w:rPr>
                <w:i/>
                <w:iCs/>
                <w:sz w:val="20"/>
                <w:szCs w:val="20"/>
              </w:rPr>
              <w:t>When the UE is required to perform measurements of intra-frequency or NR inter-frequencies or inter-RAT frequency cells according to the measurement rules in clause 5.2.4.2, the UE may choose to perform relaxed measurements [FFS according to TS 38.133 [8]]</w:t>
            </w:r>
          </w:p>
          <w:p w14:paraId="006BA9E8" w14:textId="77777777" w:rsidR="007C7397" w:rsidRPr="007C7397" w:rsidRDefault="007C7397" w:rsidP="007C7397">
            <w:pPr>
              <w:pStyle w:val="B1"/>
              <w:rPr>
                <w:i/>
                <w:iCs/>
                <w:sz w:val="20"/>
                <w:szCs w:val="20"/>
              </w:rPr>
            </w:pPr>
            <w:r w:rsidRPr="007C7397">
              <w:rPr>
                <w:i/>
                <w:iCs/>
                <w:sz w:val="20"/>
                <w:szCs w:val="20"/>
              </w:rPr>
              <w:t>-</w:t>
            </w:r>
            <w:r w:rsidRPr="007C7397">
              <w:rPr>
                <w:i/>
                <w:iCs/>
                <w:sz w:val="20"/>
                <w:szCs w:val="20"/>
              </w:rPr>
              <w:tab/>
              <w:t>for measurements of intra-frequency, NR inter-frequencies of equal or lower priority, and inter-RAT frequency cells of equal or lower priority; or,</w:t>
            </w:r>
          </w:p>
          <w:p w14:paraId="4DFD37B2" w14:textId="1D6FF50A" w:rsidR="007C7397" w:rsidRPr="007C7397" w:rsidRDefault="007C7397" w:rsidP="007C7397">
            <w:pPr>
              <w:pStyle w:val="B1"/>
              <w:rPr>
                <w:noProof/>
                <w:sz w:val="20"/>
                <w:szCs w:val="20"/>
              </w:rPr>
            </w:pPr>
            <w:r w:rsidRPr="007C7397">
              <w:rPr>
                <w:i/>
                <w:iCs/>
                <w:sz w:val="20"/>
                <w:szCs w:val="20"/>
              </w:rPr>
              <w:t>-</w:t>
            </w:r>
            <w:r w:rsidRPr="007C7397">
              <w:rPr>
                <w:i/>
                <w:iCs/>
                <w:sz w:val="20"/>
                <w:szCs w:val="20"/>
              </w:rPr>
              <w:tab/>
              <w:t xml:space="preserve">for measurements of </w:t>
            </w:r>
            <w:r w:rsidRPr="007C7397">
              <w:rPr>
                <w:i/>
                <w:iCs/>
                <w:sz w:val="20"/>
                <w:szCs w:val="20"/>
                <w:highlight w:val="green"/>
              </w:rPr>
              <w:t xml:space="preserve">NR inter-frequencies or inter-RAT frequency cells of higher priority, </w:t>
            </w:r>
            <w:r w:rsidRPr="007C7397">
              <w:rPr>
                <w:i/>
                <w:iCs/>
                <w:noProof/>
                <w:sz w:val="20"/>
                <w:szCs w:val="20"/>
                <w:highlight w:val="green"/>
              </w:rPr>
              <w:t>if highPriorityRelax is configured with value true,</w:t>
            </w:r>
          </w:p>
        </w:tc>
      </w:tr>
    </w:tbl>
    <w:p w14:paraId="11F7AB14" w14:textId="6B184CD5" w:rsidR="007C7397" w:rsidRDefault="007C7397" w:rsidP="007C7397">
      <w:pPr>
        <w:rPr>
          <w:sz w:val="20"/>
          <w:szCs w:val="20"/>
          <w:lang w:val="en-GB"/>
        </w:rPr>
      </w:pPr>
    </w:p>
    <w:p w14:paraId="1E487D2B" w14:textId="40057690" w:rsidR="007C7397" w:rsidRDefault="007C7397" w:rsidP="002634A8">
      <w:pPr>
        <w:jc w:val="both"/>
        <w:rPr>
          <w:sz w:val="20"/>
          <w:szCs w:val="20"/>
          <w:lang w:val="en-GB"/>
        </w:rPr>
      </w:pPr>
      <w:r>
        <w:rPr>
          <w:sz w:val="20"/>
          <w:szCs w:val="20"/>
          <w:lang w:val="en-GB"/>
        </w:rPr>
        <w:t xml:space="preserve">Moreover, the single parameter of </w:t>
      </w:r>
      <w:proofErr w:type="spellStart"/>
      <w:r w:rsidRPr="007C7397">
        <w:rPr>
          <w:i/>
          <w:iCs/>
          <w:sz w:val="20"/>
          <w:szCs w:val="20"/>
          <w:lang w:val="en-GB"/>
        </w:rPr>
        <w:t>highPriorityRelax</w:t>
      </w:r>
      <w:proofErr w:type="spellEnd"/>
      <w:r>
        <w:rPr>
          <w:sz w:val="20"/>
          <w:szCs w:val="20"/>
          <w:lang w:val="en-GB"/>
        </w:rPr>
        <w:t xml:space="preserve"> is also designed for both intra-frequency and inter-RAT measurement with high</w:t>
      </w:r>
      <w:r w:rsidR="002634A8">
        <w:rPr>
          <w:sz w:val="20"/>
          <w:szCs w:val="20"/>
          <w:lang w:val="en-GB"/>
        </w:rPr>
        <w:t>er</w:t>
      </w:r>
      <w:r>
        <w:rPr>
          <w:sz w:val="20"/>
          <w:szCs w:val="20"/>
          <w:lang w:val="en-GB"/>
        </w:rPr>
        <w:t xml:space="preserve"> priority and in TS38.133 the legacy measurement is also designed</w:t>
      </w:r>
      <w:r w:rsidR="002634A8">
        <w:rPr>
          <w:sz w:val="20"/>
          <w:szCs w:val="20"/>
          <w:lang w:val="en-GB"/>
        </w:rPr>
        <w:t xml:space="preserve"> in a generic manner</w:t>
      </w:r>
      <w:r>
        <w:rPr>
          <w:sz w:val="20"/>
          <w:szCs w:val="20"/>
          <w:lang w:val="en-GB"/>
        </w:rPr>
        <w:t xml:space="preserve"> for the </w:t>
      </w:r>
      <w:r w:rsidR="002634A8">
        <w:rPr>
          <w:sz w:val="20"/>
          <w:szCs w:val="20"/>
          <w:lang w:val="en-GB"/>
        </w:rPr>
        <w:t>inter-</w:t>
      </w:r>
      <w:r w:rsidR="002634A8" w:rsidRPr="002634A8">
        <w:rPr>
          <w:sz w:val="20"/>
          <w:szCs w:val="20"/>
          <w:lang w:val="en-GB"/>
        </w:rPr>
        <w:t>frequency and inter-RAT higher priority measurement when</w:t>
      </w:r>
      <w:r w:rsidR="002634A8" w:rsidRPr="002634A8">
        <w:rPr>
          <w:sz w:val="20"/>
          <w:szCs w:val="20"/>
        </w:rPr>
        <w:t xml:space="preserve"> </w:t>
      </w:r>
      <w:proofErr w:type="spellStart"/>
      <w:r w:rsidR="002634A8" w:rsidRPr="002634A8">
        <w:rPr>
          <w:sz w:val="20"/>
          <w:szCs w:val="20"/>
        </w:rPr>
        <w:t>Srxlev</w:t>
      </w:r>
      <w:proofErr w:type="spellEnd"/>
      <w:r w:rsidR="002634A8" w:rsidRPr="002634A8">
        <w:rPr>
          <w:sz w:val="20"/>
          <w:szCs w:val="20"/>
        </w:rPr>
        <w:t xml:space="preserve"> &gt; </w:t>
      </w:r>
      <w:proofErr w:type="spellStart"/>
      <w:r w:rsidR="002634A8" w:rsidRPr="002634A8">
        <w:rPr>
          <w:sz w:val="20"/>
          <w:szCs w:val="20"/>
        </w:rPr>
        <w:t>S</w:t>
      </w:r>
      <w:r w:rsidR="002634A8" w:rsidRPr="002634A8">
        <w:rPr>
          <w:sz w:val="20"/>
          <w:szCs w:val="20"/>
          <w:vertAlign w:val="subscript"/>
        </w:rPr>
        <w:t>nonIntraSearchP</w:t>
      </w:r>
      <w:proofErr w:type="spellEnd"/>
      <w:r w:rsidR="002634A8" w:rsidRPr="002634A8">
        <w:rPr>
          <w:sz w:val="20"/>
          <w:szCs w:val="20"/>
        </w:rPr>
        <w:t xml:space="preserve"> and </w:t>
      </w:r>
      <w:proofErr w:type="spellStart"/>
      <w:r w:rsidR="002634A8" w:rsidRPr="002634A8">
        <w:rPr>
          <w:sz w:val="20"/>
          <w:szCs w:val="20"/>
        </w:rPr>
        <w:t>Squal</w:t>
      </w:r>
      <w:proofErr w:type="spellEnd"/>
      <w:r w:rsidR="002634A8" w:rsidRPr="002634A8">
        <w:rPr>
          <w:sz w:val="20"/>
          <w:szCs w:val="20"/>
        </w:rPr>
        <w:t xml:space="preserve"> &gt; </w:t>
      </w:r>
      <w:proofErr w:type="spellStart"/>
      <w:r w:rsidR="002634A8" w:rsidRPr="002634A8">
        <w:rPr>
          <w:sz w:val="20"/>
          <w:szCs w:val="20"/>
        </w:rPr>
        <w:t>S</w:t>
      </w:r>
      <w:r w:rsidR="002634A8" w:rsidRPr="002634A8">
        <w:rPr>
          <w:sz w:val="20"/>
          <w:szCs w:val="20"/>
          <w:vertAlign w:val="subscript"/>
        </w:rPr>
        <w:t>nonIntraSearchQ</w:t>
      </w:r>
      <w:proofErr w:type="spellEnd"/>
      <w:r w:rsidRPr="002634A8">
        <w:rPr>
          <w:sz w:val="20"/>
          <w:szCs w:val="20"/>
          <w:lang w:val="en-GB"/>
        </w:rPr>
        <w:t>.</w:t>
      </w:r>
    </w:p>
    <w:p w14:paraId="6881956E" w14:textId="77777777" w:rsidR="002634A8" w:rsidRDefault="002634A8" w:rsidP="002634A8">
      <w:pPr>
        <w:jc w:val="both"/>
        <w:rPr>
          <w:sz w:val="20"/>
          <w:szCs w:val="20"/>
          <w:lang w:val="en-GB"/>
        </w:rPr>
      </w:pPr>
    </w:p>
    <w:p w14:paraId="2CA24C74" w14:textId="26D407E2" w:rsidR="002634A8" w:rsidRDefault="002634A8" w:rsidP="002634A8">
      <w:pPr>
        <w:jc w:val="both"/>
        <w:rPr>
          <w:b/>
          <w:bCs/>
          <w:i/>
          <w:iCs/>
          <w:sz w:val="20"/>
          <w:szCs w:val="20"/>
          <w:lang w:val="en-GB"/>
        </w:rPr>
      </w:pPr>
      <w:r w:rsidRPr="002634A8">
        <w:rPr>
          <w:b/>
          <w:bCs/>
          <w:i/>
          <w:iCs/>
          <w:sz w:val="20"/>
          <w:szCs w:val="20"/>
          <w:lang w:val="en-GB"/>
        </w:rPr>
        <w:t>Proposal 3:</w:t>
      </w:r>
      <w:r w:rsidRPr="002634A8">
        <w:rPr>
          <w:b/>
          <w:bCs/>
          <w:i/>
          <w:iCs/>
        </w:rPr>
        <w:t xml:space="preserve"> </w:t>
      </w:r>
      <w:r w:rsidRPr="002634A8">
        <w:rPr>
          <w:b/>
          <w:bCs/>
          <w:i/>
          <w:iCs/>
          <w:sz w:val="20"/>
          <w:szCs w:val="20"/>
          <w:lang w:val="en-GB"/>
        </w:rPr>
        <w:t>the measurement relaxation method for higher priority carriers or equal/lower priority carriers applies to inter-RAT carrier with higher priority or equal/lower priority</w:t>
      </w:r>
      <w:r w:rsidR="003E6C04">
        <w:rPr>
          <w:b/>
          <w:bCs/>
          <w:i/>
          <w:iCs/>
          <w:sz w:val="20"/>
          <w:szCs w:val="20"/>
          <w:lang w:val="en-GB"/>
        </w:rPr>
        <w:t>.</w:t>
      </w:r>
    </w:p>
    <w:p w14:paraId="18C1C9CF" w14:textId="77777777" w:rsidR="002634A8" w:rsidRPr="002634A8" w:rsidRDefault="002634A8" w:rsidP="002634A8">
      <w:pPr>
        <w:jc w:val="both"/>
        <w:rPr>
          <w:b/>
          <w:bCs/>
          <w:i/>
          <w:iCs/>
          <w:sz w:val="20"/>
          <w:szCs w:val="20"/>
          <w:lang w:val="en-GB"/>
        </w:rPr>
      </w:pPr>
    </w:p>
    <w:p w14:paraId="77801EEE" w14:textId="77777777" w:rsidR="00C5607A" w:rsidRPr="00C5607A" w:rsidRDefault="00C5607A" w:rsidP="002634A8">
      <w:pPr>
        <w:pStyle w:val="Heading1"/>
        <w:numPr>
          <w:ilvl w:val="0"/>
          <w:numId w:val="10"/>
        </w:numPr>
        <w:pBdr>
          <w:top w:val="single" w:sz="12" w:space="2" w:color="auto"/>
        </w:pBdr>
        <w:tabs>
          <w:tab w:val="num" w:pos="45"/>
        </w:tabs>
        <w:jc w:val="both"/>
        <w:rPr>
          <w:sz w:val="32"/>
        </w:rPr>
      </w:pPr>
      <w:r w:rsidRPr="00C5607A">
        <w:rPr>
          <w:sz w:val="32"/>
        </w:rPr>
        <w:t>Transition period requirement</w:t>
      </w:r>
    </w:p>
    <w:p w14:paraId="267DF706" w14:textId="0DB3D862" w:rsidR="002634A8" w:rsidRDefault="00854FBE" w:rsidP="00854FBE">
      <w:pPr>
        <w:spacing w:after="180"/>
        <w:jc w:val="both"/>
        <w:rPr>
          <w:sz w:val="20"/>
          <w:szCs w:val="20"/>
          <w:lang w:val="en-GB"/>
        </w:rPr>
      </w:pPr>
      <w:r>
        <w:rPr>
          <w:sz w:val="20"/>
          <w:szCs w:val="20"/>
          <w:lang w:val="en-GB"/>
        </w:rPr>
        <w:t>After checking the following two options, we believe some trade-off could be made between those two options to specify a reasonable rule for requirement design.</w:t>
      </w:r>
    </w:p>
    <w:p w14:paraId="37B4652B" w14:textId="77777777" w:rsidR="00C5607A" w:rsidRPr="00C5607A" w:rsidRDefault="00C5607A" w:rsidP="00854FBE">
      <w:pPr>
        <w:numPr>
          <w:ilvl w:val="0"/>
          <w:numId w:val="18"/>
        </w:numPr>
        <w:jc w:val="both"/>
        <w:rPr>
          <w:i/>
          <w:iCs/>
          <w:sz w:val="20"/>
          <w:szCs w:val="20"/>
        </w:rPr>
      </w:pPr>
      <w:r w:rsidRPr="00C5607A">
        <w:rPr>
          <w:i/>
          <w:iCs/>
          <w:sz w:val="20"/>
          <w:szCs w:val="20"/>
          <w:lang w:val="en-GB"/>
        </w:rPr>
        <w:t>Option 1: (MTK, Apple, CATT)</w:t>
      </w:r>
    </w:p>
    <w:p w14:paraId="1E99F2F2" w14:textId="77777777" w:rsidR="00C5607A" w:rsidRPr="00C5607A" w:rsidRDefault="00C5607A" w:rsidP="00854FBE">
      <w:pPr>
        <w:numPr>
          <w:ilvl w:val="1"/>
          <w:numId w:val="18"/>
        </w:numPr>
        <w:jc w:val="both"/>
        <w:rPr>
          <w:i/>
          <w:iCs/>
          <w:sz w:val="20"/>
          <w:szCs w:val="20"/>
        </w:rPr>
      </w:pPr>
      <w:r w:rsidRPr="00C5607A">
        <w:rPr>
          <w:i/>
          <w:iCs/>
          <w:sz w:val="20"/>
          <w:szCs w:val="20"/>
          <w:lang w:val="en-GB"/>
        </w:rPr>
        <w:t>When the intra/inter-frequency measurement transitions between any of two scenarios during one cell-reselection or measurement period, the cell re-selection or measurement requirements shall be the maximum of corresponding to the first mode before transition and the second mode after transition.</w:t>
      </w:r>
    </w:p>
    <w:p w14:paraId="1309FCF7" w14:textId="77777777" w:rsidR="00C5607A" w:rsidRPr="00C5607A" w:rsidRDefault="00C5607A" w:rsidP="00854FBE">
      <w:pPr>
        <w:numPr>
          <w:ilvl w:val="0"/>
          <w:numId w:val="18"/>
        </w:numPr>
        <w:jc w:val="both"/>
        <w:rPr>
          <w:i/>
          <w:iCs/>
          <w:sz w:val="20"/>
          <w:szCs w:val="20"/>
        </w:rPr>
      </w:pPr>
      <w:r w:rsidRPr="00C5607A">
        <w:rPr>
          <w:i/>
          <w:iCs/>
          <w:sz w:val="20"/>
          <w:szCs w:val="20"/>
          <w:lang w:val="en-GB"/>
        </w:rPr>
        <w:t>Option 2: (Ericsson, Qualcomm, Nokia, NEC)</w:t>
      </w:r>
    </w:p>
    <w:p w14:paraId="013A5B6A" w14:textId="77777777" w:rsidR="00C5607A" w:rsidRPr="00C5607A" w:rsidRDefault="00C5607A" w:rsidP="00854FBE">
      <w:pPr>
        <w:numPr>
          <w:ilvl w:val="1"/>
          <w:numId w:val="18"/>
        </w:numPr>
        <w:jc w:val="both"/>
        <w:rPr>
          <w:i/>
          <w:iCs/>
          <w:sz w:val="20"/>
          <w:szCs w:val="20"/>
        </w:rPr>
      </w:pPr>
      <w:r w:rsidRPr="00C5607A">
        <w:rPr>
          <w:i/>
          <w:iCs/>
          <w:sz w:val="20"/>
          <w:szCs w:val="20"/>
          <w:lang w:val="en-GB"/>
        </w:rPr>
        <w:t>When switching from scenario #1 or #2 to scenario #3, the UE shall fulfil the requirements corresponding to scenario #1 or #2 for N DRX cycles and thereafter switch to requirements corresponding to scenario #3</w:t>
      </w:r>
    </w:p>
    <w:p w14:paraId="36D19028" w14:textId="77777777" w:rsidR="00C5607A" w:rsidRPr="00C5607A" w:rsidRDefault="00C5607A" w:rsidP="00854FBE">
      <w:pPr>
        <w:numPr>
          <w:ilvl w:val="1"/>
          <w:numId w:val="18"/>
        </w:numPr>
        <w:jc w:val="both"/>
        <w:rPr>
          <w:i/>
          <w:iCs/>
          <w:sz w:val="20"/>
          <w:szCs w:val="20"/>
        </w:rPr>
      </w:pPr>
      <w:r w:rsidRPr="00C5607A">
        <w:rPr>
          <w:i/>
          <w:iCs/>
          <w:sz w:val="20"/>
          <w:szCs w:val="20"/>
          <w:lang w:val="en-GB"/>
        </w:rPr>
        <w:t xml:space="preserve">When switching from scenario #3 to scenario #1 or #2, the UE shall fulfil the requirements corresponding to scenario #1 or #2 upon fulfilling the switching criteria. </w:t>
      </w:r>
    </w:p>
    <w:p w14:paraId="20940D2D" w14:textId="77777777" w:rsidR="00C5607A" w:rsidRPr="00C5607A" w:rsidRDefault="00C5607A" w:rsidP="00854FBE">
      <w:pPr>
        <w:numPr>
          <w:ilvl w:val="1"/>
          <w:numId w:val="18"/>
        </w:numPr>
        <w:jc w:val="both"/>
        <w:rPr>
          <w:i/>
          <w:iCs/>
          <w:sz w:val="20"/>
          <w:szCs w:val="20"/>
        </w:rPr>
      </w:pPr>
      <w:r w:rsidRPr="00C5607A">
        <w:rPr>
          <w:i/>
          <w:iCs/>
          <w:sz w:val="20"/>
          <w:szCs w:val="20"/>
          <w:lang w:val="en-GB"/>
        </w:rPr>
        <w:t>When switching from normal mode to scenario #1/#2/#3, the UE shall fulfil the requirements corresponding to normal mode for N DRX cycles and thereafter switch to requirements corresponding to scenario #1/#2/#3</w:t>
      </w:r>
    </w:p>
    <w:p w14:paraId="6ACA3097" w14:textId="77777777" w:rsidR="00C5607A" w:rsidRPr="00C5607A" w:rsidRDefault="00C5607A" w:rsidP="00854FBE">
      <w:pPr>
        <w:numPr>
          <w:ilvl w:val="1"/>
          <w:numId w:val="18"/>
        </w:numPr>
        <w:jc w:val="both"/>
        <w:rPr>
          <w:i/>
          <w:iCs/>
          <w:sz w:val="20"/>
          <w:szCs w:val="20"/>
        </w:rPr>
      </w:pPr>
      <w:r w:rsidRPr="00C5607A">
        <w:rPr>
          <w:i/>
          <w:iCs/>
          <w:sz w:val="20"/>
          <w:szCs w:val="20"/>
          <w:lang w:val="en-GB"/>
        </w:rPr>
        <w:t>When switching from scenario #1/#2/#3 to normal mode, the UE shall fulfil the requirements corresponding to normal mode upon fulfilling the switching criteria.</w:t>
      </w:r>
    </w:p>
    <w:p w14:paraId="4780EA96" w14:textId="77777777" w:rsidR="00854FBE" w:rsidRPr="007C7397" w:rsidRDefault="00854FBE" w:rsidP="002634A8">
      <w:pPr>
        <w:jc w:val="both"/>
        <w:rPr>
          <w:sz w:val="20"/>
          <w:szCs w:val="20"/>
          <w:lang w:val="en-GB"/>
        </w:rPr>
      </w:pPr>
    </w:p>
    <w:p w14:paraId="4209BBCA" w14:textId="1D66C04D" w:rsidR="00533779" w:rsidRDefault="00533779" w:rsidP="003D1D06">
      <w:pPr>
        <w:keepNext/>
        <w:overflowPunct w:val="0"/>
        <w:autoSpaceDE w:val="0"/>
        <w:autoSpaceDN w:val="0"/>
        <w:adjustRightInd w:val="0"/>
        <w:spacing w:after="180"/>
        <w:jc w:val="both"/>
        <w:textAlignment w:val="baseline"/>
        <w:rPr>
          <w:sz w:val="20"/>
          <w:szCs w:val="20"/>
          <w:lang w:val="en-GB"/>
        </w:rPr>
      </w:pPr>
      <w:r w:rsidRPr="00533779">
        <w:rPr>
          <w:sz w:val="20"/>
          <w:szCs w:val="20"/>
          <w:lang w:val="en-GB"/>
        </w:rPr>
        <w:t>When switching from scenario #1 or #2 to scenario #3</w:t>
      </w:r>
      <w:r>
        <w:rPr>
          <w:sz w:val="20"/>
          <w:szCs w:val="20"/>
          <w:lang w:val="en-GB"/>
        </w:rPr>
        <w:t xml:space="preserve"> or </w:t>
      </w:r>
      <w:r w:rsidRPr="00533779">
        <w:rPr>
          <w:sz w:val="20"/>
          <w:szCs w:val="20"/>
          <w:lang w:val="en-GB"/>
        </w:rPr>
        <w:t>switching from normal mode to scenario #1/#2/#3</w:t>
      </w:r>
      <w:r>
        <w:rPr>
          <w:sz w:val="20"/>
          <w:szCs w:val="20"/>
          <w:lang w:val="en-GB"/>
        </w:rPr>
        <w:t>, it can be treated similarly as from a tight condition to a relax condition. Since the mobility measurement demand in a relax condition is not so urgent or critical compared with the prior tight condition and anyway UE has entered a relax condition for mobility measurement, that means we can only use the relax requirement after transition for simplicity and meanwhile we didn’t see any serious impact for mobility performance with this rule.</w:t>
      </w:r>
    </w:p>
    <w:p w14:paraId="25286FC5" w14:textId="0412FF70" w:rsidR="003D1D06" w:rsidRDefault="00533779" w:rsidP="003D1D06">
      <w:pPr>
        <w:keepNext/>
        <w:overflowPunct w:val="0"/>
        <w:autoSpaceDE w:val="0"/>
        <w:autoSpaceDN w:val="0"/>
        <w:adjustRightInd w:val="0"/>
        <w:spacing w:after="180"/>
        <w:jc w:val="both"/>
        <w:textAlignment w:val="baseline"/>
        <w:rPr>
          <w:sz w:val="20"/>
          <w:szCs w:val="20"/>
          <w:lang w:val="en-GB"/>
        </w:rPr>
      </w:pPr>
      <w:r>
        <w:rPr>
          <w:sz w:val="20"/>
          <w:szCs w:val="20"/>
          <w:lang w:val="en-GB"/>
        </w:rPr>
        <w:t xml:space="preserve">However, when </w:t>
      </w:r>
      <w:r w:rsidR="00C5607A" w:rsidRPr="00C5607A">
        <w:rPr>
          <w:sz w:val="20"/>
          <w:szCs w:val="20"/>
          <w:lang w:val="en-GB"/>
        </w:rPr>
        <w:t>switching from scenario #3 to scenario #1 or #2</w:t>
      </w:r>
      <w:r>
        <w:rPr>
          <w:sz w:val="20"/>
          <w:szCs w:val="20"/>
          <w:lang w:val="en-GB"/>
        </w:rPr>
        <w:t xml:space="preserve"> or </w:t>
      </w:r>
      <w:r w:rsidR="00C5607A" w:rsidRPr="00C5607A">
        <w:rPr>
          <w:sz w:val="20"/>
          <w:szCs w:val="20"/>
          <w:lang w:val="en-GB"/>
        </w:rPr>
        <w:t>switching from scenario #1/#2/#3 to normal mode</w:t>
      </w:r>
      <w:r>
        <w:rPr>
          <w:sz w:val="20"/>
          <w:szCs w:val="20"/>
          <w:lang w:val="en-GB"/>
        </w:rPr>
        <w:t xml:space="preserve">, it’s like a transition from a relax condition to a tight condition, in other word, the mobility measurement is more critical after this transition. In this case, if we use the relax requirement for the whole procedure, including both parts before and after transition, it will impact the mobility performance to the UE and network after the transition. Thus, in this case, we propose to define requirement based on the tight condition </w:t>
      </w:r>
      <w:r w:rsidR="00593BFA">
        <w:rPr>
          <w:sz w:val="20"/>
          <w:szCs w:val="20"/>
          <w:lang w:val="en-GB"/>
        </w:rPr>
        <w:t xml:space="preserve">immediately </w:t>
      </w:r>
      <w:r>
        <w:rPr>
          <w:sz w:val="20"/>
          <w:szCs w:val="20"/>
          <w:lang w:val="en-GB"/>
        </w:rPr>
        <w:t xml:space="preserve">after transition. </w:t>
      </w:r>
    </w:p>
    <w:p w14:paraId="694CB2E1" w14:textId="79C395CA" w:rsidR="00593BFA" w:rsidRDefault="00593BFA" w:rsidP="003D1D06">
      <w:pPr>
        <w:keepNext/>
        <w:overflowPunct w:val="0"/>
        <w:autoSpaceDE w:val="0"/>
        <w:autoSpaceDN w:val="0"/>
        <w:adjustRightInd w:val="0"/>
        <w:spacing w:after="180"/>
        <w:jc w:val="both"/>
        <w:textAlignment w:val="baseline"/>
        <w:rPr>
          <w:b/>
          <w:bCs/>
          <w:i/>
          <w:iCs/>
          <w:sz w:val="20"/>
          <w:szCs w:val="20"/>
          <w:lang w:val="en-GB"/>
        </w:rPr>
      </w:pPr>
      <w:r w:rsidRPr="00593BFA">
        <w:rPr>
          <w:b/>
          <w:bCs/>
          <w:i/>
          <w:iCs/>
          <w:sz w:val="20"/>
          <w:szCs w:val="20"/>
          <w:lang w:val="en-GB"/>
        </w:rPr>
        <w:t>Proposal 4: we propose a new option 4 for transition period requirement</w:t>
      </w:r>
      <w:r>
        <w:rPr>
          <w:b/>
          <w:bCs/>
          <w:i/>
          <w:iCs/>
          <w:sz w:val="20"/>
          <w:szCs w:val="20"/>
          <w:lang w:val="en-GB"/>
        </w:rPr>
        <w:t>:</w:t>
      </w:r>
    </w:p>
    <w:p w14:paraId="52BE8D3A" w14:textId="0146D961" w:rsidR="00C5607A" w:rsidRPr="00C5607A" w:rsidRDefault="00C5607A" w:rsidP="00593BFA">
      <w:pPr>
        <w:numPr>
          <w:ilvl w:val="0"/>
          <w:numId w:val="18"/>
        </w:numPr>
        <w:jc w:val="both"/>
        <w:rPr>
          <w:b/>
          <w:bCs/>
          <w:i/>
          <w:iCs/>
          <w:sz w:val="20"/>
          <w:szCs w:val="20"/>
        </w:rPr>
      </w:pPr>
      <w:r w:rsidRPr="00C5607A">
        <w:rPr>
          <w:b/>
          <w:bCs/>
          <w:i/>
          <w:iCs/>
          <w:sz w:val="20"/>
          <w:szCs w:val="20"/>
          <w:lang w:val="en-GB"/>
        </w:rPr>
        <w:t>When switching from scenario #1 or #2 to scenario #3, the UE shall fulfil the requirements corresponding to scenario #</w:t>
      </w:r>
      <w:r w:rsidR="00593BFA" w:rsidRPr="00593BFA">
        <w:rPr>
          <w:b/>
          <w:bCs/>
          <w:i/>
          <w:iCs/>
          <w:sz w:val="20"/>
          <w:szCs w:val="20"/>
          <w:lang w:val="en-GB"/>
        </w:rPr>
        <w:t>3.</w:t>
      </w:r>
    </w:p>
    <w:p w14:paraId="733CBE96" w14:textId="77777777" w:rsidR="00C5607A" w:rsidRPr="00C5607A" w:rsidRDefault="00C5607A" w:rsidP="00593BFA">
      <w:pPr>
        <w:numPr>
          <w:ilvl w:val="0"/>
          <w:numId w:val="18"/>
        </w:numPr>
        <w:jc w:val="both"/>
        <w:rPr>
          <w:b/>
          <w:bCs/>
          <w:i/>
          <w:iCs/>
          <w:sz w:val="20"/>
          <w:szCs w:val="20"/>
        </w:rPr>
      </w:pPr>
      <w:r w:rsidRPr="00C5607A">
        <w:rPr>
          <w:b/>
          <w:bCs/>
          <w:i/>
          <w:iCs/>
          <w:sz w:val="20"/>
          <w:szCs w:val="20"/>
          <w:lang w:val="en-GB"/>
        </w:rPr>
        <w:t xml:space="preserve">When switching from scenario #3 to scenario #1 or #2, the UE shall fulfil the requirements corresponding to scenario #1 or #2 upon fulfilling the switching criteria. </w:t>
      </w:r>
    </w:p>
    <w:p w14:paraId="7C687C7F" w14:textId="160E0CC6" w:rsidR="00C5607A" w:rsidRPr="00C5607A" w:rsidRDefault="00C5607A" w:rsidP="00593BFA">
      <w:pPr>
        <w:numPr>
          <w:ilvl w:val="0"/>
          <w:numId w:val="18"/>
        </w:numPr>
        <w:jc w:val="both"/>
        <w:rPr>
          <w:b/>
          <w:bCs/>
          <w:i/>
          <w:iCs/>
          <w:sz w:val="20"/>
          <w:szCs w:val="20"/>
        </w:rPr>
      </w:pPr>
      <w:r w:rsidRPr="00C5607A">
        <w:rPr>
          <w:b/>
          <w:bCs/>
          <w:i/>
          <w:iCs/>
          <w:sz w:val="20"/>
          <w:szCs w:val="20"/>
          <w:lang w:val="en-GB"/>
        </w:rPr>
        <w:t>When switching from normal mode to scenario #1/#2/#3, the UE shall fulfil the requirements corresponding to scenario #1/#2/#3</w:t>
      </w:r>
    </w:p>
    <w:p w14:paraId="4F7D05A7" w14:textId="77777777" w:rsidR="00C5607A" w:rsidRPr="00C5607A" w:rsidRDefault="00C5607A" w:rsidP="00593BFA">
      <w:pPr>
        <w:numPr>
          <w:ilvl w:val="0"/>
          <w:numId w:val="18"/>
        </w:numPr>
        <w:jc w:val="both"/>
        <w:rPr>
          <w:b/>
          <w:bCs/>
          <w:i/>
          <w:iCs/>
          <w:sz w:val="20"/>
          <w:szCs w:val="20"/>
        </w:rPr>
      </w:pPr>
      <w:r w:rsidRPr="00C5607A">
        <w:rPr>
          <w:b/>
          <w:bCs/>
          <w:i/>
          <w:iCs/>
          <w:sz w:val="20"/>
          <w:szCs w:val="20"/>
          <w:lang w:val="en-GB"/>
        </w:rPr>
        <w:lastRenderedPageBreak/>
        <w:t>When switching from scenario #1/#2/#3 to normal mode, the UE shall fulfil the requirements corresponding to normal mode upon fulfilling the switching criteria.</w:t>
      </w:r>
    </w:p>
    <w:p w14:paraId="6F125DEC" w14:textId="5BA5DB4A" w:rsidR="00C5607A" w:rsidRPr="00C5607A" w:rsidRDefault="00133AE5" w:rsidP="00593BFA">
      <w:pPr>
        <w:pStyle w:val="Heading1"/>
        <w:numPr>
          <w:ilvl w:val="0"/>
          <w:numId w:val="10"/>
        </w:numPr>
        <w:pBdr>
          <w:top w:val="single" w:sz="12" w:space="2" w:color="auto"/>
        </w:pBdr>
        <w:tabs>
          <w:tab w:val="num" w:pos="45"/>
        </w:tabs>
        <w:jc w:val="both"/>
        <w:rPr>
          <w:sz w:val="32"/>
        </w:rPr>
      </w:pPr>
      <w:r w:rsidRPr="00133AE5">
        <w:rPr>
          <w:sz w:val="32"/>
        </w:rPr>
        <w:t>Triggering RRM relaxation mode</w:t>
      </w:r>
    </w:p>
    <w:p w14:paraId="505985B9" w14:textId="77777777" w:rsidR="005A0962" w:rsidRDefault="00133AE5" w:rsidP="003D1D06">
      <w:pPr>
        <w:keepNext/>
        <w:overflowPunct w:val="0"/>
        <w:autoSpaceDE w:val="0"/>
        <w:autoSpaceDN w:val="0"/>
        <w:adjustRightInd w:val="0"/>
        <w:spacing w:after="180"/>
        <w:jc w:val="both"/>
        <w:textAlignment w:val="baseline"/>
        <w:rPr>
          <w:sz w:val="20"/>
          <w:szCs w:val="20"/>
        </w:rPr>
      </w:pPr>
      <w:r>
        <w:rPr>
          <w:sz w:val="20"/>
          <w:szCs w:val="20"/>
        </w:rPr>
        <w:t>In our understanding, the serving cell measurement is not relaxed in this WI, so that means anyway UE will have the serving cell measurement result every e.g. M1*N1*</w:t>
      </w:r>
      <w:proofErr w:type="spellStart"/>
      <w:r>
        <w:rPr>
          <w:sz w:val="20"/>
          <w:szCs w:val="20"/>
        </w:rPr>
        <w:t>DRX_cycle</w:t>
      </w:r>
      <w:proofErr w:type="spellEnd"/>
      <w:r>
        <w:rPr>
          <w:sz w:val="20"/>
          <w:szCs w:val="20"/>
        </w:rPr>
        <w:t>. Since we also have transition from power saving mode to normal mode which</w:t>
      </w:r>
      <w:r w:rsidR="00E2264E">
        <w:rPr>
          <w:sz w:val="20"/>
          <w:szCs w:val="20"/>
        </w:rPr>
        <w:t xml:space="preserve"> means UE has higher mobility and/or UE approaches the cell edge and mobility measurement becomes more important than power saving, it is necessary to let UE response to this change as soon as possible. If the transition is from normal mode to power saving mode, that means the criteria is checked during the UE normal mode, and therefore this evaluation could be </w:t>
      </w:r>
      <w:r w:rsidR="005A0962">
        <w:rPr>
          <w:sz w:val="20"/>
          <w:szCs w:val="20"/>
        </w:rPr>
        <w:t>conducted as often as serving cell measurement without any additional power consumption.</w:t>
      </w:r>
    </w:p>
    <w:p w14:paraId="6E9851C4" w14:textId="77777777" w:rsidR="005A0962" w:rsidRDefault="005A0962" w:rsidP="003D1D06">
      <w:pPr>
        <w:keepNext/>
        <w:overflowPunct w:val="0"/>
        <w:autoSpaceDE w:val="0"/>
        <w:autoSpaceDN w:val="0"/>
        <w:adjustRightInd w:val="0"/>
        <w:spacing w:after="180"/>
        <w:jc w:val="both"/>
        <w:textAlignment w:val="baseline"/>
        <w:rPr>
          <w:sz w:val="20"/>
          <w:szCs w:val="20"/>
        </w:rPr>
      </w:pPr>
      <w:r>
        <w:rPr>
          <w:sz w:val="20"/>
          <w:szCs w:val="20"/>
        </w:rPr>
        <w:t>In brief, since evaluation is based on the serving cell measurement, but the serving cell is not relaxed in this WI, so matching the evaluation speed to the serving cell measurement speed</w:t>
      </w:r>
      <w:r w:rsidR="00133AE5">
        <w:rPr>
          <w:sz w:val="20"/>
          <w:szCs w:val="20"/>
        </w:rPr>
        <w:t xml:space="preserve"> </w:t>
      </w:r>
      <w:r>
        <w:rPr>
          <w:sz w:val="20"/>
          <w:szCs w:val="20"/>
        </w:rPr>
        <w:t>will not cause impact to UE from either power consumption perspective or complexity perspective.</w:t>
      </w:r>
    </w:p>
    <w:p w14:paraId="5F566097" w14:textId="7C93D03E" w:rsidR="00593BFA" w:rsidRDefault="006D2CA0" w:rsidP="003D1D06">
      <w:pPr>
        <w:keepNext/>
        <w:overflowPunct w:val="0"/>
        <w:autoSpaceDE w:val="0"/>
        <w:autoSpaceDN w:val="0"/>
        <w:adjustRightInd w:val="0"/>
        <w:spacing w:after="180"/>
        <w:jc w:val="both"/>
        <w:textAlignment w:val="baseline"/>
        <w:rPr>
          <w:b/>
          <w:bCs/>
          <w:i/>
          <w:iCs/>
          <w:sz w:val="20"/>
          <w:szCs w:val="20"/>
        </w:rPr>
      </w:pPr>
      <w:r w:rsidRPr="006D2CA0">
        <w:rPr>
          <w:b/>
          <w:bCs/>
          <w:i/>
          <w:iCs/>
          <w:sz w:val="20"/>
          <w:szCs w:val="20"/>
        </w:rPr>
        <w:t xml:space="preserve">Proposal 5: </w:t>
      </w:r>
      <w:r w:rsidR="005A0962" w:rsidRPr="006D2CA0">
        <w:rPr>
          <w:b/>
          <w:bCs/>
          <w:i/>
          <w:iCs/>
          <w:sz w:val="20"/>
          <w:szCs w:val="20"/>
        </w:rPr>
        <w:t xml:space="preserve">The evaluation of RRM relaxation criteria can be as often as </w:t>
      </w:r>
      <w:r w:rsidRPr="006D2CA0">
        <w:rPr>
          <w:b/>
          <w:bCs/>
          <w:i/>
          <w:iCs/>
          <w:sz w:val="20"/>
          <w:szCs w:val="20"/>
        </w:rPr>
        <w:t xml:space="preserve">every legacy </w:t>
      </w:r>
      <w:r w:rsidR="005A0962" w:rsidRPr="006D2CA0">
        <w:rPr>
          <w:b/>
          <w:bCs/>
          <w:i/>
          <w:iCs/>
          <w:sz w:val="20"/>
          <w:szCs w:val="20"/>
        </w:rPr>
        <w:t>serving cell measurement</w:t>
      </w:r>
      <w:r w:rsidRPr="006D2CA0">
        <w:rPr>
          <w:b/>
          <w:bCs/>
          <w:i/>
          <w:iCs/>
          <w:sz w:val="20"/>
          <w:szCs w:val="20"/>
        </w:rPr>
        <w:t xml:space="preserve"> period.</w:t>
      </w:r>
    </w:p>
    <w:p w14:paraId="60C22FFD" w14:textId="62C25B45" w:rsidR="00C5607A" w:rsidRPr="00C5607A" w:rsidRDefault="000010D5" w:rsidP="006D2CA0">
      <w:pPr>
        <w:pStyle w:val="Heading1"/>
        <w:numPr>
          <w:ilvl w:val="0"/>
          <w:numId w:val="10"/>
        </w:numPr>
        <w:pBdr>
          <w:top w:val="single" w:sz="12" w:space="2" w:color="auto"/>
        </w:pBdr>
        <w:tabs>
          <w:tab w:val="num" w:pos="45"/>
        </w:tabs>
        <w:jc w:val="both"/>
        <w:rPr>
          <w:sz w:val="32"/>
        </w:rPr>
      </w:pPr>
      <w:r>
        <w:rPr>
          <w:sz w:val="32"/>
        </w:rPr>
        <w:t>T</w:t>
      </w:r>
      <w:r w:rsidRPr="000010D5">
        <w:rPr>
          <w:sz w:val="32"/>
        </w:rPr>
        <w:t>hreshold mismatch between not at cell edge condition and cell centre condition</w:t>
      </w:r>
    </w:p>
    <w:p w14:paraId="4DA8D362" w14:textId="4F6462A4" w:rsidR="006D2CA0" w:rsidRDefault="006F003E" w:rsidP="003D1D06">
      <w:pPr>
        <w:keepNext/>
        <w:overflowPunct w:val="0"/>
        <w:autoSpaceDE w:val="0"/>
        <w:autoSpaceDN w:val="0"/>
        <w:adjustRightInd w:val="0"/>
        <w:spacing w:after="180"/>
        <w:jc w:val="both"/>
        <w:textAlignment w:val="baseline"/>
        <w:rPr>
          <w:sz w:val="20"/>
          <w:szCs w:val="20"/>
          <w:lang w:val="en-GB"/>
        </w:rPr>
      </w:pPr>
      <w:r w:rsidRPr="006F003E">
        <w:rPr>
          <w:sz w:val="20"/>
          <w:szCs w:val="20"/>
          <w:lang w:val="en-GB"/>
        </w:rPr>
        <w:t xml:space="preserve">During the discussion </w:t>
      </w:r>
      <w:r w:rsidR="00B2305C">
        <w:rPr>
          <w:sz w:val="20"/>
          <w:szCs w:val="20"/>
          <w:lang w:val="en-GB"/>
        </w:rPr>
        <w:t xml:space="preserve">in last meeting, the </w:t>
      </w:r>
      <w:r w:rsidR="00E66F2F">
        <w:rPr>
          <w:sz w:val="20"/>
          <w:szCs w:val="20"/>
          <w:lang w:val="en-GB"/>
        </w:rPr>
        <w:t>threshold mismatch issue has been disclosed by some companies, and some tentative agreement was temporary captured in a draft WF as,</w:t>
      </w:r>
    </w:p>
    <w:tbl>
      <w:tblPr>
        <w:tblStyle w:val="TableGrid"/>
        <w:tblW w:w="0" w:type="auto"/>
        <w:tblLook w:val="04A0" w:firstRow="1" w:lastRow="0" w:firstColumn="1" w:lastColumn="0" w:noHBand="0" w:noVBand="1"/>
      </w:tblPr>
      <w:tblGrid>
        <w:gridCol w:w="9629"/>
      </w:tblGrid>
      <w:tr w:rsidR="00E66F2F" w14:paraId="00607CBB" w14:textId="77777777" w:rsidTr="00E66F2F">
        <w:tc>
          <w:tcPr>
            <w:tcW w:w="9629" w:type="dxa"/>
          </w:tcPr>
          <w:p w14:paraId="24229147" w14:textId="77777777" w:rsidR="00E66F2F" w:rsidRPr="00E66F2F" w:rsidRDefault="00E66F2F" w:rsidP="00E66F2F">
            <w:pPr>
              <w:keepNext/>
              <w:overflowPunct w:val="0"/>
              <w:autoSpaceDE w:val="0"/>
              <w:autoSpaceDN w:val="0"/>
              <w:adjustRightInd w:val="0"/>
              <w:jc w:val="both"/>
              <w:textAlignment w:val="baseline"/>
              <w:rPr>
                <w:i/>
                <w:iCs/>
                <w:sz w:val="20"/>
                <w:szCs w:val="20"/>
                <w:lang w:val="en-GB"/>
              </w:rPr>
            </w:pPr>
            <w:r w:rsidRPr="00E66F2F">
              <w:rPr>
                <w:i/>
                <w:iCs/>
                <w:sz w:val="20"/>
                <w:szCs w:val="20"/>
                <w:lang w:val="en-GB"/>
              </w:rPr>
              <w:t>Threshold mismatch between not at cell edge condition and cell centre condition</w:t>
            </w:r>
          </w:p>
          <w:p w14:paraId="571FF756" w14:textId="5F8CAAA9" w:rsidR="00E66F2F" w:rsidRDefault="00E66F2F" w:rsidP="003D1D06">
            <w:pPr>
              <w:keepNext/>
              <w:overflowPunct w:val="0"/>
              <w:autoSpaceDE w:val="0"/>
              <w:autoSpaceDN w:val="0"/>
              <w:adjustRightInd w:val="0"/>
              <w:jc w:val="both"/>
              <w:textAlignment w:val="baseline"/>
              <w:rPr>
                <w:sz w:val="20"/>
                <w:szCs w:val="20"/>
                <w:lang w:val="en-GB"/>
              </w:rPr>
            </w:pPr>
            <w:r w:rsidRPr="00E66F2F">
              <w:rPr>
                <w:i/>
                <w:iCs/>
                <w:sz w:val="20"/>
                <w:szCs w:val="20"/>
                <w:lang w:val="en-GB"/>
              </w:rPr>
              <w:t xml:space="preserve">–    The “looser” requirement (no requirement) is applied when the threshold configured for not-in-cell-edge condition is higher than that for cell </w:t>
            </w:r>
            <w:proofErr w:type="spellStart"/>
            <w:r w:rsidRPr="00E66F2F">
              <w:rPr>
                <w:i/>
                <w:iCs/>
                <w:sz w:val="20"/>
                <w:szCs w:val="20"/>
                <w:lang w:val="en-GB"/>
              </w:rPr>
              <w:t>center</w:t>
            </w:r>
            <w:proofErr w:type="spellEnd"/>
            <w:r w:rsidRPr="00E66F2F">
              <w:rPr>
                <w:i/>
                <w:iCs/>
                <w:sz w:val="20"/>
                <w:szCs w:val="20"/>
                <w:lang w:val="en-GB"/>
              </w:rPr>
              <w:t xml:space="preserve"> condition and both threshold conditions are fulfilled. UE will not do </w:t>
            </w:r>
            <w:proofErr w:type="spellStart"/>
            <w:r w:rsidRPr="00E66F2F">
              <w:rPr>
                <w:i/>
                <w:iCs/>
                <w:sz w:val="20"/>
                <w:szCs w:val="20"/>
                <w:lang w:val="en-GB"/>
              </w:rPr>
              <w:t>neighbor</w:t>
            </w:r>
            <w:proofErr w:type="spellEnd"/>
            <w:r w:rsidRPr="00E66F2F">
              <w:rPr>
                <w:i/>
                <w:iCs/>
                <w:sz w:val="20"/>
                <w:szCs w:val="20"/>
                <w:lang w:val="en-GB"/>
              </w:rPr>
              <w:t xml:space="preserve"> cell measurement.</w:t>
            </w:r>
          </w:p>
        </w:tc>
      </w:tr>
    </w:tbl>
    <w:p w14:paraId="15299498" w14:textId="327BEF3C" w:rsidR="006D2CA0" w:rsidRDefault="006D2CA0" w:rsidP="003D1D06">
      <w:pPr>
        <w:keepNext/>
        <w:overflowPunct w:val="0"/>
        <w:autoSpaceDE w:val="0"/>
        <w:autoSpaceDN w:val="0"/>
        <w:adjustRightInd w:val="0"/>
        <w:spacing w:after="180"/>
        <w:jc w:val="both"/>
        <w:textAlignment w:val="baseline"/>
        <w:rPr>
          <w:b/>
          <w:bCs/>
          <w:i/>
          <w:iCs/>
          <w:sz w:val="20"/>
          <w:szCs w:val="20"/>
        </w:rPr>
      </w:pPr>
    </w:p>
    <w:p w14:paraId="5795A278" w14:textId="3A77493B" w:rsidR="00E66F2F" w:rsidRDefault="00E66F2F" w:rsidP="003D1D06">
      <w:pPr>
        <w:keepNext/>
        <w:overflowPunct w:val="0"/>
        <w:autoSpaceDE w:val="0"/>
        <w:autoSpaceDN w:val="0"/>
        <w:adjustRightInd w:val="0"/>
        <w:spacing w:after="180"/>
        <w:jc w:val="both"/>
        <w:textAlignment w:val="baseline"/>
        <w:rPr>
          <w:sz w:val="20"/>
          <w:szCs w:val="20"/>
        </w:rPr>
      </w:pPr>
      <w:r>
        <w:rPr>
          <w:sz w:val="20"/>
          <w:szCs w:val="20"/>
        </w:rPr>
        <w:t xml:space="preserve">The </w:t>
      </w:r>
      <w:r w:rsidR="00BC64E0" w:rsidRPr="00C5607A">
        <w:rPr>
          <w:sz w:val="20"/>
          <w:szCs w:val="20"/>
          <w:lang w:val="en-GB"/>
        </w:rPr>
        <w:t>not-at-cell-edge</w:t>
      </w:r>
      <w:r>
        <w:rPr>
          <w:sz w:val="20"/>
          <w:szCs w:val="20"/>
        </w:rPr>
        <w:t xml:space="preserve"> </w:t>
      </w:r>
      <w:r w:rsidRPr="00E66F2F">
        <w:rPr>
          <w:sz w:val="20"/>
          <w:szCs w:val="20"/>
        </w:rPr>
        <w:t>criterion is defined based on “</w:t>
      </w:r>
      <w:proofErr w:type="spellStart"/>
      <w:r w:rsidRPr="00E66F2F">
        <w:rPr>
          <w:sz w:val="20"/>
          <w:szCs w:val="20"/>
        </w:rPr>
        <w:t>S</w:t>
      </w:r>
      <w:r w:rsidRPr="00A37411">
        <w:rPr>
          <w:sz w:val="20"/>
          <w:szCs w:val="20"/>
          <w:vertAlign w:val="subscript"/>
        </w:rPr>
        <w:t>SearchThresholdP</w:t>
      </w:r>
      <w:proofErr w:type="spellEnd"/>
      <w:r w:rsidRPr="00E66F2F">
        <w:rPr>
          <w:sz w:val="20"/>
          <w:szCs w:val="20"/>
        </w:rPr>
        <w:t>” and “</w:t>
      </w:r>
      <w:proofErr w:type="spellStart"/>
      <w:r w:rsidRPr="00E66F2F">
        <w:rPr>
          <w:sz w:val="20"/>
          <w:szCs w:val="20"/>
        </w:rPr>
        <w:t>S</w:t>
      </w:r>
      <w:r w:rsidRPr="00E66F2F">
        <w:rPr>
          <w:sz w:val="20"/>
          <w:szCs w:val="20"/>
          <w:vertAlign w:val="subscript"/>
        </w:rPr>
        <w:t>SearchThresholdQ</w:t>
      </w:r>
      <w:proofErr w:type="spellEnd"/>
      <w:r w:rsidRPr="00E66F2F">
        <w:rPr>
          <w:sz w:val="20"/>
          <w:szCs w:val="20"/>
        </w:rPr>
        <w:t>”</w:t>
      </w:r>
      <w:r>
        <w:rPr>
          <w:sz w:val="20"/>
          <w:szCs w:val="20"/>
        </w:rPr>
        <w:t xml:space="preserve">, and as long as </w:t>
      </w:r>
      <w:r w:rsidRPr="00E66F2F">
        <w:rPr>
          <w:sz w:val="20"/>
          <w:szCs w:val="20"/>
        </w:rPr>
        <w:t xml:space="preserve">current </w:t>
      </w:r>
      <w:proofErr w:type="spellStart"/>
      <w:r w:rsidRPr="00E66F2F">
        <w:rPr>
          <w:sz w:val="20"/>
          <w:szCs w:val="20"/>
        </w:rPr>
        <w:t>Srxlev</w:t>
      </w:r>
      <w:proofErr w:type="spellEnd"/>
      <w:r>
        <w:rPr>
          <w:sz w:val="20"/>
          <w:szCs w:val="20"/>
        </w:rPr>
        <w:t>/</w:t>
      </w:r>
      <w:r w:rsidRPr="00E66F2F">
        <w:t xml:space="preserve"> </w:t>
      </w:r>
      <w:proofErr w:type="spellStart"/>
      <w:r w:rsidRPr="00E66F2F">
        <w:rPr>
          <w:sz w:val="20"/>
          <w:szCs w:val="20"/>
        </w:rPr>
        <w:t>Squal</w:t>
      </w:r>
      <w:proofErr w:type="spellEnd"/>
      <w:r w:rsidRPr="00E66F2F">
        <w:rPr>
          <w:sz w:val="20"/>
          <w:szCs w:val="20"/>
        </w:rPr>
        <w:t xml:space="preserve"> value of the serving cell</w:t>
      </w:r>
      <w:r>
        <w:rPr>
          <w:sz w:val="20"/>
          <w:szCs w:val="20"/>
        </w:rPr>
        <w:t xml:space="preserve"> can be greater than the </w:t>
      </w:r>
      <w:proofErr w:type="spellStart"/>
      <w:r>
        <w:rPr>
          <w:sz w:val="20"/>
          <w:szCs w:val="20"/>
        </w:rPr>
        <w:t>correspodning</w:t>
      </w:r>
      <w:proofErr w:type="spellEnd"/>
      <w:r>
        <w:rPr>
          <w:sz w:val="20"/>
          <w:szCs w:val="20"/>
        </w:rPr>
        <w:t xml:space="preserve"> thresholds, the UE can judge that it is in “</w:t>
      </w:r>
      <w:r w:rsidR="00BC64E0" w:rsidRPr="00C5607A">
        <w:rPr>
          <w:sz w:val="20"/>
          <w:szCs w:val="20"/>
          <w:lang w:val="en-GB"/>
        </w:rPr>
        <w:t>not-at-cell-edge</w:t>
      </w:r>
      <w:r>
        <w:rPr>
          <w:sz w:val="20"/>
          <w:szCs w:val="20"/>
        </w:rPr>
        <w:t>” mode. However, the “cell center condition” in last meeting is unclear. For inter-frequency measurement, companies used “</w:t>
      </w:r>
      <w:proofErr w:type="spellStart"/>
      <w:r w:rsidRPr="00E66F2F">
        <w:rPr>
          <w:sz w:val="20"/>
          <w:szCs w:val="20"/>
        </w:rPr>
        <w:t>SnonIntraSearchP</w:t>
      </w:r>
      <w:proofErr w:type="spellEnd"/>
      <w:r>
        <w:rPr>
          <w:sz w:val="20"/>
          <w:szCs w:val="20"/>
        </w:rPr>
        <w:t>” and “</w:t>
      </w:r>
      <w:proofErr w:type="spellStart"/>
      <w:r w:rsidRPr="00E66F2F">
        <w:rPr>
          <w:sz w:val="20"/>
          <w:szCs w:val="20"/>
        </w:rPr>
        <w:t>SnonIntraSearchQ</w:t>
      </w:r>
      <w:proofErr w:type="spellEnd"/>
      <w:r>
        <w:rPr>
          <w:sz w:val="20"/>
          <w:szCs w:val="20"/>
        </w:rPr>
        <w:t>” as threshold to decide if UE is in cell center or not. In the approved LS (R4-</w:t>
      </w:r>
      <w:r w:rsidRPr="00E66F2F">
        <w:t xml:space="preserve"> </w:t>
      </w:r>
      <w:r w:rsidRPr="00E66F2F">
        <w:rPr>
          <w:sz w:val="20"/>
          <w:szCs w:val="20"/>
        </w:rPr>
        <w:t>R4-2005331</w:t>
      </w:r>
      <w:r>
        <w:rPr>
          <w:sz w:val="20"/>
          <w:szCs w:val="20"/>
        </w:rPr>
        <w:t>), we agreed that,</w:t>
      </w:r>
    </w:p>
    <w:tbl>
      <w:tblPr>
        <w:tblStyle w:val="TableGrid"/>
        <w:tblW w:w="0" w:type="auto"/>
        <w:tblLook w:val="04A0" w:firstRow="1" w:lastRow="0" w:firstColumn="1" w:lastColumn="0" w:noHBand="0" w:noVBand="1"/>
      </w:tblPr>
      <w:tblGrid>
        <w:gridCol w:w="9629"/>
      </w:tblGrid>
      <w:tr w:rsidR="00E66F2F" w14:paraId="152D85B6" w14:textId="77777777" w:rsidTr="00E66F2F">
        <w:tc>
          <w:tcPr>
            <w:tcW w:w="9629" w:type="dxa"/>
          </w:tcPr>
          <w:p w14:paraId="0E6F6293" w14:textId="77777777" w:rsidR="00E66F2F" w:rsidRPr="00E66F2F" w:rsidRDefault="00E66F2F" w:rsidP="00E66F2F">
            <w:pPr>
              <w:spacing w:after="60"/>
              <w:jc w:val="both"/>
              <w:rPr>
                <w:bCs/>
                <w:sz w:val="20"/>
                <w:szCs w:val="20"/>
              </w:rPr>
            </w:pPr>
            <w:r w:rsidRPr="00E66F2F">
              <w:rPr>
                <w:bCs/>
                <w:sz w:val="20"/>
                <w:szCs w:val="20"/>
              </w:rPr>
              <w:t xml:space="preserve">- When </w:t>
            </w:r>
            <w:proofErr w:type="spellStart"/>
            <w:r w:rsidRPr="00E66F2F">
              <w:rPr>
                <w:bCs/>
                <w:sz w:val="20"/>
                <w:szCs w:val="20"/>
              </w:rPr>
              <w:t>Srxlev</w:t>
            </w:r>
            <w:proofErr w:type="spellEnd"/>
            <w:r w:rsidRPr="00E66F2F">
              <w:rPr>
                <w:bCs/>
                <w:sz w:val="20"/>
                <w:szCs w:val="20"/>
              </w:rPr>
              <w:t xml:space="preserve"> &gt; </w:t>
            </w:r>
            <w:proofErr w:type="spellStart"/>
            <w:r w:rsidRPr="00E66F2F">
              <w:rPr>
                <w:bCs/>
                <w:sz w:val="20"/>
                <w:szCs w:val="20"/>
              </w:rPr>
              <w:t>SnonIntraSearchP</w:t>
            </w:r>
            <w:proofErr w:type="spellEnd"/>
            <w:r w:rsidRPr="00E66F2F">
              <w:rPr>
                <w:bCs/>
                <w:sz w:val="20"/>
                <w:szCs w:val="20"/>
              </w:rPr>
              <w:t xml:space="preserve"> and </w:t>
            </w:r>
            <w:proofErr w:type="spellStart"/>
            <w:r w:rsidRPr="00E66F2F">
              <w:rPr>
                <w:bCs/>
                <w:sz w:val="20"/>
                <w:szCs w:val="20"/>
              </w:rPr>
              <w:t>Squal</w:t>
            </w:r>
            <w:proofErr w:type="spellEnd"/>
            <w:r w:rsidRPr="00E66F2F">
              <w:rPr>
                <w:bCs/>
                <w:sz w:val="20"/>
                <w:szCs w:val="20"/>
              </w:rPr>
              <w:t xml:space="preserve"> &gt; </w:t>
            </w:r>
            <w:proofErr w:type="spellStart"/>
            <w:r w:rsidRPr="00E66F2F">
              <w:rPr>
                <w:bCs/>
                <w:sz w:val="20"/>
                <w:szCs w:val="20"/>
              </w:rPr>
              <w:t>SnonIntraSearchQ</w:t>
            </w:r>
            <w:proofErr w:type="spellEnd"/>
            <w:r w:rsidRPr="00E66F2F">
              <w:rPr>
                <w:bCs/>
                <w:sz w:val="20"/>
                <w:szCs w:val="20"/>
              </w:rPr>
              <w:t>:</w:t>
            </w:r>
          </w:p>
          <w:p w14:paraId="62255181" w14:textId="77777777" w:rsidR="00E66F2F" w:rsidRPr="00E66F2F" w:rsidRDefault="00E66F2F" w:rsidP="00E66F2F">
            <w:pPr>
              <w:numPr>
                <w:ilvl w:val="0"/>
                <w:numId w:val="23"/>
              </w:numPr>
              <w:spacing w:after="60"/>
              <w:jc w:val="both"/>
              <w:rPr>
                <w:bCs/>
                <w:sz w:val="20"/>
                <w:szCs w:val="20"/>
              </w:rPr>
            </w:pPr>
            <w:r w:rsidRPr="00E66F2F">
              <w:rPr>
                <w:bCs/>
                <w:sz w:val="20"/>
                <w:szCs w:val="20"/>
              </w:rPr>
              <w:t xml:space="preserve">No relaxation measurements on higher priority carriers further than </w:t>
            </w:r>
            <w:proofErr w:type="spellStart"/>
            <w:r w:rsidRPr="00E66F2F">
              <w:rPr>
                <w:bCs/>
                <w:sz w:val="20"/>
                <w:szCs w:val="20"/>
              </w:rPr>
              <w:t>T</w:t>
            </w:r>
            <w:r w:rsidRPr="00E66F2F">
              <w:rPr>
                <w:bCs/>
                <w:sz w:val="20"/>
                <w:szCs w:val="20"/>
                <w:vertAlign w:val="subscript"/>
              </w:rPr>
              <w:t>higher_priority_search</w:t>
            </w:r>
            <w:proofErr w:type="spellEnd"/>
            <w:r w:rsidRPr="00E66F2F">
              <w:rPr>
                <w:bCs/>
                <w:sz w:val="20"/>
                <w:szCs w:val="20"/>
                <w:vertAlign w:val="subscript"/>
              </w:rPr>
              <w:t xml:space="preserve"> </w:t>
            </w:r>
            <w:r w:rsidRPr="00E66F2F">
              <w:rPr>
                <w:bCs/>
                <w:sz w:val="20"/>
                <w:szCs w:val="20"/>
              </w:rPr>
              <w:t xml:space="preserve">is expected, when the criteria of </w:t>
            </w:r>
            <w:r w:rsidRPr="00E66F2F">
              <w:rPr>
                <w:bCs/>
                <w:i/>
                <w:sz w:val="20"/>
                <w:szCs w:val="20"/>
              </w:rPr>
              <w:t>low mobility</w:t>
            </w:r>
            <w:r w:rsidRPr="00E66F2F">
              <w:rPr>
                <w:bCs/>
                <w:sz w:val="20"/>
                <w:szCs w:val="20"/>
              </w:rPr>
              <w:t xml:space="preserve"> </w:t>
            </w:r>
            <w:proofErr w:type="gramStart"/>
            <w:r w:rsidRPr="00E66F2F">
              <w:rPr>
                <w:bCs/>
                <w:sz w:val="20"/>
                <w:szCs w:val="20"/>
              </w:rPr>
              <w:t>is</w:t>
            </w:r>
            <w:proofErr w:type="gramEnd"/>
            <w:r w:rsidRPr="00E66F2F">
              <w:rPr>
                <w:bCs/>
                <w:sz w:val="20"/>
                <w:szCs w:val="20"/>
              </w:rPr>
              <w:t xml:space="preserve"> not configured or not fulfilled.</w:t>
            </w:r>
          </w:p>
          <w:p w14:paraId="4CB4B33B" w14:textId="77777777" w:rsidR="00E66F2F" w:rsidRPr="00E66F2F" w:rsidRDefault="00E66F2F" w:rsidP="00E66F2F">
            <w:pPr>
              <w:numPr>
                <w:ilvl w:val="1"/>
                <w:numId w:val="23"/>
              </w:numPr>
              <w:spacing w:after="60"/>
              <w:jc w:val="both"/>
              <w:rPr>
                <w:bCs/>
                <w:sz w:val="20"/>
                <w:szCs w:val="20"/>
                <w:highlight w:val="green"/>
              </w:rPr>
            </w:pPr>
            <w:r w:rsidRPr="00E66F2F">
              <w:rPr>
                <w:bCs/>
                <w:sz w:val="20"/>
                <w:szCs w:val="20"/>
                <w:highlight w:val="green"/>
              </w:rPr>
              <w:t xml:space="preserve">RAN4’s assumption is that criteria of </w:t>
            </w:r>
            <w:r w:rsidRPr="00E66F2F">
              <w:rPr>
                <w:bCs/>
                <w:i/>
                <w:sz w:val="20"/>
                <w:szCs w:val="20"/>
                <w:highlight w:val="green"/>
              </w:rPr>
              <w:t>not in cell edge</w:t>
            </w:r>
            <w:r w:rsidRPr="00E66F2F">
              <w:rPr>
                <w:bCs/>
                <w:sz w:val="20"/>
                <w:szCs w:val="20"/>
                <w:highlight w:val="green"/>
              </w:rPr>
              <w:t xml:space="preserve"> must be fulfilled in this scenario;</w:t>
            </w:r>
          </w:p>
          <w:p w14:paraId="0B09E1F1" w14:textId="1654ADFE" w:rsidR="00E66F2F" w:rsidRPr="00E66F2F" w:rsidRDefault="00E66F2F" w:rsidP="00E66F2F">
            <w:pPr>
              <w:numPr>
                <w:ilvl w:val="0"/>
                <w:numId w:val="23"/>
              </w:numPr>
              <w:spacing w:after="60"/>
              <w:jc w:val="both"/>
              <w:rPr>
                <w:rFonts w:ascii="Arial" w:hAnsi="Arial" w:cs="Arial"/>
                <w:bCs/>
              </w:rPr>
            </w:pPr>
            <w:r w:rsidRPr="00E66F2F">
              <w:rPr>
                <w:bCs/>
                <w:sz w:val="20"/>
                <w:szCs w:val="20"/>
              </w:rPr>
              <w:t>UE can stop both equal/low priority and high priority inter-</w:t>
            </w:r>
            <w:proofErr w:type="spellStart"/>
            <w:r w:rsidRPr="00E66F2F">
              <w:rPr>
                <w:bCs/>
                <w:sz w:val="20"/>
                <w:szCs w:val="20"/>
              </w:rPr>
              <w:t>freq</w:t>
            </w:r>
            <w:proofErr w:type="spellEnd"/>
            <w:r w:rsidRPr="00E66F2F">
              <w:rPr>
                <w:bCs/>
                <w:sz w:val="20"/>
                <w:szCs w:val="20"/>
              </w:rPr>
              <w:t xml:space="preserve">/inter-RAT measurements, when criteria of </w:t>
            </w:r>
            <w:r w:rsidRPr="00E66F2F">
              <w:rPr>
                <w:bCs/>
                <w:i/>
                <w:sz w:val="20"/>
                <w:szCs w:val="20"/>
              </w:rPr>
              <w:t>low mobility</w:t>
            </w:r>
            <w:r w:rsidRPr="00E66F2F">
              <w:rPr>
                <w:bCs/>
                <w:sz w:val="20"/>
                <w:szCs w:val="20"/>
              </w:rPr>
              <w:t xml:space="preserve"> and </w:t>
            </w:r>
            <w:r w:rsidRPr="00E66F2F">
              <w:rPr>
                <w:bCs/>
                <w:i/>
                <w:sz w:val="20"/>
                <w:szCs w:val="20"/>
              </w:rPr>
              <w:t>not in cell edge</w:t>
            </w:r>
            <w:r w:rsidRPr="00E66F2F">
              <w:rPr>
                <w:bCs/>
                <w:sz w:val="20"/>
                <w:szCs w:val="20"/>
              </w:rPr>
              <w:t xml:space="preserve"> are both fulfilled.</w:t>
            </w:r>
          </w:p>
        </w:tc>
      </w:tr>
    </w:tbl>
    <w:p w14:paraId="25343E40" w14:textId="57764116" w:rsidR="00E66F2F" w:rsidRDefault="00E66F2F" w:rsidP="003D1D06">
      <w:pPr>
        <w:keepNext/>
        <w:overflowPunct w:val="0"/>
        <w:autoSpaceDE w:val="0"/>
        <w:autoSpaceDN w:val="0"/>
        <w:adjustRightInd w:val="0"/>
        <w:spacing w:after="180"/>
        <w:jc w:val="both"/>
        <w:textAlignment w:val="baseline"/>
        <w:rPr>
          <w:sz w:val="20"/>
          <w:szCs w:val="20"/>
        </w:rPr>
      </w:pPr>
    </w:p>
    <w:p w14:paraId="6EABD171" w14:textId="6491BE65" w:rsidR="00E66F2F" w:rsidRDefault="00E66F2F" w:rsidP="003D1D06">
      <w:pPr>
        <w:keepNext/>
        <w:overflowPunct w:val="0"/>
        <w:autoSpaceDE w:val="0"/>
        <w:autoSpaceDN w:val="0"/>
        <w:adjustRightInd w:val="0"/>
        <w:spacing w:after="180"/>
        <w:jc w:val="both"/>
        <w:textAlignment w:val="baseline"/>
        <w:rPr>
          <w:sz w:val="20"/>
          <w:szCs w:val="20"/>
          <w:lang w:eastAsia="ja-JP"/>
        </w:rPr>
      </w:pPr>
      <w:r>
        <w:rPr>
          <w:sz w:val="20"/>
          <w:szCs w:val="20"/>
        </w:rPr>
        <w:t xml:space="preserve">It means the </w:t>
      </w:r>
      <w:r w:rsidR="00A37411">
        <w:rPr>
          <w:sz w:val="20"/>
          <w:szCs w:val="20"/>
        </w:rPr>
        <w:t>“</w:t>
      </w:r>
      <w:proofErr w:type="spellStart"/>
      <w:r w:rsidRPr="00E66F2F">
        <w:rPr>
          <w:bCs/>
          <w:sz w:val="20"/>
          <w:szCs w:val="20"/>
        </w:rPr>
        <w:t>SnonIntraSearchP</w:t>
      </w:r>
      <w:proofErr w:type="spellEnd"/>
      <w:r w:rsidR="00A37411">
        <w:rPr>
          <w:bCs/>
          <w:sz w:val="20"/>
          <w:szCs w:val="20"/>
        </w:rPr>
        <w:t>” and “</w:t>
      </w:r>
      <w:proofErr w:type="spellStart"/>
      <w:r w:rsidR="00A37411" w:rsidRPr="00E66F2F">
        <w:rPr>
          <w:bCs/>
          <w:sz w:val="20"/>
          <w:szCs w:val="20"/>
        </w:rPr>
        <w:t>SnonIntraSearchQ</w:t>
      </w:r>
      <w:proofErr w:type="spellEnd"/>
      <w:r w:rsidR="00A37411">
        <w:rPr>
          <w:bCs/>
          <w:sz w:val="20"/>
          <w:szCs w:val="20"/>
        </w:rPr>
        <w:t>”</w:t>
      </w:r>
      <w:r>
        <w:rPr>
          <w:bCs/>
          <w:sz w:val="20"/>
          <w:szCs w:val="20"/>
        </w:rPr>
        <w:t xml:space="preserve"> shall be higher than</w:t>
      </w:r>
      <w:r w:rsidR="00A37411">
        <w:rPr>
          <w:bCs/>
          <w:sz w:val="20"/>
          <w:szCs w:val="20"/>
        </w:rPr>
        <w:t xml:space="preserve"> </w:t>
      </w:r>
      <w:r w:rsidR="00A37411" w:rsidRPr="00E66F2F">
        <w:rPr>
          <w:sz w:val="20"/>
          <w:szCs w:val="20"/>
        </w:rPr>
        <w:t>“</w:t>
      </w:r>
      <w:proofErr w:type="spellStart"/>
      <w:r w:rsidR="00A37411" w:rsidRPr="00E66F2F">
        <w:rPr>
          <w:sz w:val="20"/>
          <w:szCs w:val="20"/>
        </w:rPr>
        <w:t>S</w:t>
      </w:r>
      <w:r w:rsidR="00A37411" w:rsidRPr="00A37411">
        <w:rPr>
          <w:sz w:val="20"/>
          <w:szCs w:val="20"/>
          <w:vertAlign w:val="subscript"/>
        </w:rPr>
        <w:t>SearchThresholdP</w:t>
      </w:r>
      <w:proofErr w:type="spellEnd"/>
      <w:r w:rsidR="00A37411" w:rsidRPr="00E66F2F">
        <w:rPr>
          <w:sz w:val="20"/>
          <w:szCs w:val="20"/>
        </w:rPr>
        <w:t>” and “</w:t>
      </w:r>
      <w:proofErr w:type="spellStart"/>
      <w:r w:rsidR="00A37411" w:rsidRPr="00E66F2F">
        <w:rPr>
          <w:sz w:val="20"/>
          <w:szCs w:val="20"/>
        </w:rPr>
        <w:t>S</w:t>
      </w:r>
      <w:r w:rsidR="00A37411" w:rsidRPr="00E66F2F">
        <w:rPr>
          <w:sz w:val="20"/>
          <w:szCs w:val="20"/>
          <w:vertAlign w:val="subscript"/>
        </w:rPr>
        <w:t>SearchThresholdQ</w:t>
      </w:r>
      <w:proofErr w:type="spellEnd"/>
      <w:r w:rsidR="00A37411" w:rsidRPr="00E66F2F">
        <w:rPr>
          <w:sz w:val="20"/>
          <w:szCs w:val="20"/>
        </w:rPr>
        <w:t>”</w:t>
      </w:r>
      <w:r w:rsidR="00A37411">
        <w:rPr>
          <w:sz w:val="20"/>
          <w:szCs w:val="20"/>
        </w:rPr>
        <w:t xml:space="preserve"> in a reasonable network configuration. However, besides the threshold for inter-frequency measurement triggering, we also have the thresholds for the intra-frequency measurement triggering, i.e., “</w:t>
      </w:r>
      <w:proofErr w:type="spellStart"/>
      <w:r w:rsidR="00A37411" w:rsidRPr="00A37411">
        <w:rPr>
          <w:sz w:val="20"/>
          <w:szCs w:val="20"/>
        </w:rPr>
        <w:t>S</w:t>
      </w:r>
      <w:r w:rsidR="00A37411" w:rsidRPr="00A37411">
        <w:rPr>
          <w:sz w:val="20"/>
          <w:szCs w:val="20"/>
          <w:vertAlign w:val="subscript"/>
          <w:lang w:eastAsia="ja-JP"/>
        </w:rPr>
        <w:t>I</w:t>
      </w:r>
      <w:r w:rsidR="00A37411" w:rsidRPr="00A37411">
        <w:rPr>
          <w:sz w:val="20"/>
          <w:szCs w:val="20"/>
          <w:vertAlign w:val="subscript"/>
        </w:rPr>
        <w:t>ntra</w:t>
      </w:r>
      <w:r w:rsidR="00A37411" w:rsidRPr="00A37411">
        <w:rPr>
          <w:sz w:val="20"/>
          <w:szCs w:val="20"/>
          <w:vertAlign w:val="subscript"/>
          <w:lang w:eastAsia="ja-JP"/>
        </w:rPr>
        <w:t>S</w:t>
      </w:r>
      <w:r w:rsidR="00A37411" w:rsidRPr="00A37411">
        <w:rPr>
          <w:sz w:val="20"/>
          <w:szCs w:val="20"/>
          <w:vertAlign w:val="subscript"/>
        </w:rPr>
        <w:t>earch</w:t>
      </w:r>
      <w:r w:rsidR="00A37411" w:rsidRPr="00A37411">
        <w:rPr>
          <w:sz w:val="20"/>
          <w:szCs w:val="20"/>
          <w:vertAlign w:val="subscript"/>
          <w:lang w:eastAsia="ja-JP"/>
        </w:rPr>
        <w:t>P</w:t>
      </w:r>
      <w:proofErr w:type="spellEnd"/>
      <w:r w:rsidR="00A37411">
        <w:rPr>
          <w:sz w:val="20"/>
          <w:szCs w:val="20"/>
          <w:lang w:eastAsia="ja-JP"/>
        </w:rPr>
        <w:t>”</w:t>
      </w:r>
      <w:r w:rsidR="00A37411" w:rsidRPr="00A37411">
        <w:rPr>
          <w:sz w:val="20"/>
          <w:szCs w:val="20"/>
          <w:vertAlign w:val="subscript"/>
          <w:lang w:eastAsia="ja-JP"/>
        </w:rPr>
        <w:t xml:space="preserve"> </w:t>
      </w:r>
      <w:r w:rsidR="00A37411" w:rsidRPr="00A37411">
        <w:rPr>
          <w:sz w:val="20"/>
          <w:szCs w:val="20"/>
          <w:lang w:eastAsia="ja-JP"/>
        </w:rPr>
        <w:t>and</w:t>
      </w:r>
      <w:r w:rsidR="00A37411" w:rsidRPr="00A37411">
        <w:rPr>
          <w:sz w:val="20"/>
          <w:szCs w:val="20"/>
          <w:vertAlign w:val="subscript"/>
          <w:lang w:eastAsia="ja-JP"/>
        </w:rPr>
        <w:t xml:space="preserve"> </w:t>
      </w:r>
      <w:r w:rsidR="00A37411">
        <w:rPr>
          <w:sz w:val="20"/>
          <w:szCs w:val="20"/>
          <w:lang w:eastAsia="ja-JP"/>
        </w:rPr>
        <w:t>“</w:t>
      </w:r>
      <w:proofErr w:type="spellStart"/>
      <w:r w:rsidR="00A37411" w:rsidRPr="00A37411">
        <w:rPr>
          <w:sz w:val="20"/>
          <w:szCs w:val="20"/>
          <w:lang w:eastAsia="ja-JP"/>
        </w:rPr>
        <w:t>S</w:t>
      </w:r>
      <w:r w:rsidR="00A37411" w:rsidRPr="00A37411">
        <w:rPr>
          <w:sz w:val="20"/>
          <w:szCs w:val="20"/>
          <w:vertAlign w:val="subscript"/>
          <w:lang w:eastAsia="ja-JP"/>
        </w:rPr>
        <w:t>IntraSearchQ</w:t>
      </w:r>
      <w:proofErr w:type="spellEnd"/>
      <w:r w:rsidR="00A37411">
        <w:rPr>
          <w:sz w:val="20"/>
          <w:szCs w:val="20"/>
          <w:lang w:eastAsia="ja-JP"/>
        </w:rPr>
        <w:t>”. The UE behavior is defined in TS38.304 as,</w:t>
      </w:r>
    </w:p>
    <w:tbl>
      <w:tblPr>
        <w:tblStyle w:val="TableGrid"/>
        <w:tblW w:w="0" w:type="auto"/>
        <w:tblLook w:val="04A0" w:firstRow="1" w:lastRow="0" w:firstColumn="1" w:lastColumn="0" w:noHBand="0" w:noVBand="1"/>
      </w:tblPr>
      <w:tblGrid>
        <w:gridCol w:w="9629"/>
      </w:tblGrid>
      <w:tr w:rsidR="00A37411" w14:paraId="7AC7D3A0" w14:textId="77777777" w:rsidTr="00A37411">
        <w:tc>
          <w:tcPr>
            <w:tcW w:w="9629" w:type="dxa"/>
          </w:tcPr>
          <w:p w14:paraId="2FA23F8A" w14:textId="77777777" w:rsidR="00A37411" w:rsidRPr="00A37411" w:rsidRDefault="00A37411" w:rsidP="00A37411">
            <w:pPr>
              <w:pStyle w:val="B1"/>
              <w:rPr>
                <w:sz w:val="20"/>
                <w:szCs w:val="20"/>
              </w:rPr>
            </w:pPr>
            <w:r w:rsidRPr="00A37411">
              <w:rPr>
                <w:sz w:val="20"/>
                <w:szCs w:val="20"/>
              </w:rPr>
              <w:t>-</w:t>
            </w:r>
            <w:r w:rsidRPr="00A37411">
              <w:rPr>
                <w:sz w:val="20"/>
                <w:szCs w:val="20"/>
              </w:rPr>
              <w:tab/>
              <w:t xml:space="preserve">If </w:t>
            </w:r>
            <w:r w:rsidRPr="00A37411">
              <w:rPr>
                <w:sz w:val="20"/>
                <w:szCs w:val="20"/>
                <w:lang w:eastAsia="ja-JP"/>
              </w:rPr>
              <w:t xml:space="preserve">the serving cell fulfils </w:t>
            </w:r>
            <w:proofErr w:type="spellStart"/>
            <w:r w:rsidRPr="00A37411">
              <w:rPr>
                <w:sz w:val="20"/>
                <w:szCs w:val="20"/>
              </w:rPr>
              <w:t>S</w:t>
            </w:r>
            <w:r w:rsidRPr="00A37411">
              <w:rPr>
                <w:sz w:val="20"/>
                <w:szCs w:val="20"/>
                <w:lang w:eastAsia="ja-JP"/>
              </w:rPr>
              <w:t>rxlev</w:t>
            </w:r>
            <w:proofErr w:type="spellEnd"/>
            <w:r w:rsidRPr="00A37411">
              <w:rPr>
                <w:sz w:val="20"/>
                <w:szCs w:val="20"/>
                <w:vertAlign w:val="subscript"/>
              </w:rPr>
              <w:t xml:space="preserve"> </w:t>
            </w:r>
            <w:r w:rsidRPr="00A37411">
              <w:rPr>
                <w:sz w:val="20"/>
                <w:szCs w:val="20"/>
              </w:rPr>
              <w:t xml:space="preserve">&gt; </w:t>
            </w:r>
            <w:proofErr w:type="spellStart"/>
            <w:r w:rsidRPr="00A37411">
              <w:rPr>
                <w:sz w:val="20"/>
                <w:szCs w:val="20"/>
              </w:rPr>
              <w:t>S</w:t>
            </w:r>
            <w:r w:rsidRPr="00A37411">
              <w:rPr>
                <w:sz w:val="20"/>
                <w:szCs w:val="20"/>
                <w:vertAlign w:val="subscript"/>
                <w:lang w:eastAsia="ja-JP"/>
              </w:rPr>
              <w:t>I</w:t>
            </w:r>
            <w:r w:rsidRPr="00A37411">
              <w:rPr>
                <w:sz w:val="20"/>
                <w:szCs w:val="20"/>
                <w:vertAlign w:val="subscript"/>
              </w:rPr>
              <w:t>ntra</w:t>
            </w:r>
            <w:r w:rsidRPr="00A37411">
              <w:rPr>
                <w:sz w:val="20"/>
                <w:szCs w:val="20"/>
                <w:vertAlign w:val="subscript"/>
                <w:lang w:eastAsia="ja-JP"/>
              </w:rPr>
              <w:t>S</w:t>
            </w:r>
            <w:r w:rsidRPr="00A37411">
              <w:rPr>
                <w:sz w:val="20"/>
                <w:szCs w:val="20"/>
                <w:vertAlign w:val="subscript"/>
              </w:rPr>
              <w:t>earch</w:t>
            </w:r>
            <w:r w:rsidRPr="00A37411">
              <w:rPr>
                <w:sz w:val="20"/>
                <w:szCs w:val="20"/>
                <w:vertAlign w:val="subscript"/>
                <w:lang w:eastAsia="ja-JP"/>
              </w:rPr>
              <w:t>P</w:t>
            </w:r>
            <w:proofErr w:type="spellEnd"/>
            <w:r w:rsidRPr="00A37411">
              <w:rPr>
                <w:sz w:val="20"/>
                <w:szCs w:val="20"/>
                <w:lang w:eastAsia="ja-JP"/>
              </w:rPr>
              <w:t xml:space="preserve"> and </w:t>
            </w:r>
            <w:proofErr w:type="spellStart"/>
            <w:r w:rsidRPr="00A37411">
              <w:rPr>
                <w:sz w:val="20"/>
                <w:szCs w:val="20"/>
                <w:lang w:eastAsia="ja-JP"/>
              </w:rPr>
              <w:t>Squal</w:t>
            </w:r>
            <w:proofErr w:type="spellEnd"/>
            <w:r w:rsidRPr="00A37411">
              <w:rPr>
                <w:sz w:val="20"/>
                <w:szCs w:val="20"/>
                <w:lang w:eastAsia="ja-JP"/>
              </w:rPr>
              <w:t xml:space="preserve"> &gt; </w:t>
            </w:r>
            <w:proofErr w:type="spellStart"/>
            <w:r w:rsidRPr="00A37411">
              <w:rPr>
                <w:sz w:val="20"/>
                <w:szCs w:val="20"/>
                <w:lang w:eastAsia="ja-JP"/>
              </w:rPr>
              <w:t>S</w:t>
            </w:r>
            <w:r w:rsidRPr="00A37411">
              <w:rPr>
                <w:sz w:val="20"/>
                <w:szCs w:val="20"/>
                <w:vertAlign w:val="subscript"/>
                <w:lang w:eastAsia="ja-JP"/>
              </w:rPr>
              <w:t>IntraSearchQ</w:t>
            </w:r>
            <w:proofErr w:type="spellEnd"/>
            <w:r w:rsidRPr="00A37411">
              <w:rPr>
                <w:sz w:val="20"/>
                <w:szCs w:val="20"/>
              </w:rPr>
              <w:t>,</w:t>
            </w:r>
            <w:r w:rsidRPr="00A37411">
              <w:rPr>
                <w:sz w:val="20"/>
                <w:szCs w:val="20"/>
                <w:lang w:eastAsia="ja-JP"/>
              </w:rPr>
              <w:t xml:space="preserve"> the </w:t>
            </w:r>
            <w:r w:rsidRPr="00A37411">
              <w:rPr>
                <w:sz w:val="20"/>
                <w:szCs w:val="20"/>
              </w:rPr>
              <w:t xml:space="preserve">UE may choose not </w:t>
            </w:r>
            <w:r w:rsidRPr="00A37411">
              <w:rPr>
                <w:sz w:val="20"/>
                <w:szCs w:val="20"/>
                <w:lang w:eastAsia="ja-JP"/>
              </w:rPr>
              <w:t xml:space="preserve">to </w:t>
            </w:r>
            <w:r w:rsidRPr="00A37411">
              <w:rPr>
                <w:sz w:val="20"/>
                <w:szCs w:val="20"/>
              </w:rPr>
              <w:t>perform intra-frequency measurements.</w:t>
            </w:r>
          </w:p>
          <w:p w14:paraId="6E20C8E4" w14:textId="21A7856B" w:rsidR="00A37411" w:rsidRPr="00A37411" w:rsidRDefault="00A37411" w:rsidP="00A37411">
            <w:pPr>
              <w:pStyle w:val="B1"/>
            </w:pPr>
            <w:r w:rsidRPr="00A37411">
              <w:rPr>
                <w:sz w:val="20"/>
                <w:szCs w:val="20"/>
              </w:rPr>
              <w:t>-</w:t>
            </w:r>
            <w:r w:rsidRPr="00A37411">
              <w:rPr>
                <w:sz w:val="20"/>
                <w:szCs w:val="20"/>
              </w:rPr>
              <w:tab/>
            </w:r>
            <w:r w:rsidRPr="00A37411">
              <w:rPr>
                <w:sz w:val="20"/>
                <w:szCs w:val="20"/>
                <w:lang w:eastAsia="ja-JP"/>
              </w:rPr>
              <w:t>Otherwise, the</w:t>
            </w:r>
            <w:r w:rsidRPr="00A37411">
              <w:rPr>
                <w:sz w:val="20"/>
                <w:szCs w:val="20"/>
              </w:rPr>
              <w:t xml:space="preserve"> UE shall perform intra-frequency measurements.</w:t>
            </w:r>
          </w:p>
        </w:tc>
      </w:tr>
    </w:tbl>
    <w:p w14:paraId="46420CA5" w14:textId="3C878C02" w:rsidR="00A37411" w:rsidRDefault="00A37411" w:rsidP="003D1D06">
      <w:pPr>
        <w:keepNext/>
        <w:overflowPunct w:val="0"/>
        <w:autoSpaceDE w:val="0"/>
        <w:autoSpaceDN w:val="0"/>
        <w:adjustRightInd w:val="0"/>
        <w:spacing w:after="180"/>
        <w:jc w:val="both"/>
        <w:textAlignment w:val="baseline"/>
        <w:rPr>
          <w:sz w:val="20"/>
          <w:szCs w:val="20"/>
          <w:lang w:eastAsia="ja-JP"/>
        </w:rPr>
      </w:pPr>
      <w:proofErr w:type="gramStart"/>
      <w:r>
        <w:rPr>
          <w:sz w:val="20"/>
          <w:szCs w:val="20"/>
        </w:rPr>
        <w:lastRenderedPageBreak/>
        <w:t>So</w:t>
      </w:r>
      <w:proofErr w:type="gramEnd"/>
      <w:r>
        <w:rPr>
          <w:sz w:val="20"/>
          <w:szCs w:val="20"/>
        </w:rPr>
        <w:t xml:space="preserve"> these threshold of “</w:t>
      </w:r>
      <w:proofErr w:type="spellStart"/>
      <w:r w:rsidRPr="00A37411">
        <w:rPr>
          <w:sz w:val="20"/>
          <w:szCs w:val="20"/>
        </w:rPr>
        <w:t>S</w:t>
      </w:r>
      <w:r w:rsidRPr="00A37411">
        <w:rPr>
          <w:sz w:val="20"/>
          <w:szCs w:val="20"/>
          <w:vertAlign w:val="subscript"/>
          <w:lang w:eastAsia="ja-JP"/>
        </w:rPr>
        <w:t>I</w:t>
      </w:r>
      <w:r w:rsidRPr="00A37411">
        <w:rPr>
          <w:sz w:val="20"/>
          <w:szCs w:val="20"/>
          <w:vertAlign w:val="subscript"/>
        </w:rPr>
        <w:t>ntra</w:t>
      </w:r>
      <w:r w:rsidRPr="00A37411">
        <w:rPr>
          <w:sz w:val="20"/>
          <w:szCs w:val="20"/>
          <w:vertAlign w:val="subscript"/>
          <w:lang w:eastAsia="ja-JP"/>
        </w:rPr>
        <w:t>S</w:t>
      </w:r>
      <w:r w:rsidRPr="00A37411">
        <w:rPr>
          <w:sz w:val="20"/>
          <w:szCs w:val="20"/>
          <w:vertAlign w:val="subscript"/>
        </w:rPr>
        <w:t>earch</w:t>
      </w:r>
      <w:r w:rsidRPr="00A37411">
        <w:rPr>
          <w:sz w:val="20"/>
          <w:szCs w:val="20"/>
          <w:vertAlign w:val="subscript"/>
          <w:lang w:eastAsia="ja-JP"/>
        </w:rPr>
        <w:t>P</w:t>
      </w:r>
      <w:proofErr w:type="spellEnd"/>
      <w:r>
        <w:rPr>
          <w:sz w:val="20"/>
          <w:szCs w:val="20"/>
          <w:lang w:eastAsia="ja-JP"/>
        </w:rPr>
        <w:t>”</w:t>
      </w:r>
      <w:r w:rsidRPr="00A37411">
        <w:rPr>
          <w:sz w:val="20"/>
          <w:szCs w:val="20"/>
          <w:vertAlign w:val="subscript"/>
          <w:lang w:eastAsia="ja-JP"/>
        </w:rPr>
        <w:t xml:space="preserve"> </w:t>
      </w:r>
      <w:r w:rsidRPr="00A37411">
        <w:rPr>
          <w:sz w:val="20"/>
          <w:szCs w:val="20"/>
          <w:lang w:eastAsia="ja-JP"/>
        </w:rPr>
        <w:t>and</w:t>
      </w:r>
      <w:r w:rsidRPr="00A37411">
        <w:rPr>
          <w:sz w:val="20"/>
          <w:szCs w:val="20"/>
          <w:vertAlign w:val="subscript"/>
          <w:lang w:eastAsia="ja-JP"/>
        </w:rPr>
        <w:t xml:space="preserve"> </w:t>
      </w:r>
      <w:r>
        <w:rPr>
          <w:sz w:val="20"/>
          <w:szCs w:val="20"/>
          <w:lang w:eastAsia="ja-JP"/>
        </w:rPr>
        <w:t>“</w:t>
      </w:r>
      <w:proofErr w:type="spellStart"/>
      <w:r w:rsidRPr="00A37411">
        <w:rPr>
          <w:sz w:val="20"/>
          <w:szCs w:val="20"/>
          <w:lang w:eastAsia="ja-JP"/>
        </w:rPr>
        <w:t>S</w:t>
      </w:r>
      <w:r w:rsidRPr="00A37411">
        <w:rPr>
          <w:sz w:val="20"/>
          <w:szCs w:val="20"/>
          <w:vertAlign w:val="subscript"/>
          <w:lang w:eastAsia="ja-JP"/>
        </w:rPr>
        <w:t>IntraSearchQ</w:t>
      </w:r>
      <w:proofErr w:type="spellEnd"/>
      <w:r>
        <w:rPr>
          <w:sz w:val="20"/>
          <w:szCs w:val="20"/>
          <w:lang w:eastAsia="ja-JP"/>
        </w:rPr>
        <w:t>” can also be considered as cell center condition.</w:t>
      </w:r>
    </w:p>
    <w:tbl>
      <w:tblPr>
        <w:tblStyle w:val="TableGrid"/>
        <w:tblW w:w="0" w:type="auto"/>
        <w:tblLook w:val="04A0" w:firstRow="1" w:lastRow="0" w:firstColumn="1" w:lastColumn="0" w:noHBand="0" w:noVBand="1"/>
      </w:tblPr>
      <w:tblGrid>
        <w:gridCol w:w="4911"/>
        <w:gridCol w:w="4718"/>
      </w:tblGrid>
      <w:tr w:rsidR="00A37411" w14:paraId="0D350C27" w14:textId="77777777" w:rsidTr="00A37411">
        <w:tc>
          <w:tcPr>
            <w:tcW w:w="4814" w:type="dxa"/>
          </w:tcPr>
          <w:p w14:paraId="7F3CAC17" w14:textId="38501123" w:rsidR="00A37411" w:rsidRDefault="00A37411" w:rsidP="003D1D06">
            <w:pPr>
              <w:keepNext/>
              <w:overflowPunct w:val="0"/>
              <w:autoSpaceDE w:val="0"/>
              <w:autoSpaceDN w:val="0"/>
              <w:adjustRightInd w:val="0"/>
              <w:jc w:val="both"/>
              <w:textAlignment w:val="baseline"/>
              <w:rPr>
                <w:sz w:val="20"/>
                <w:szCs w:val="20"/>
              </w:rPr>
            </w:pPr>
            <w:r>
              <w:rPr>
                <w:sz w:val="20"/>
                <w:szCs w:val="20"/>
              </w:rPr>
              <w:t>“</w:t>
            </w:r>
            <w:proofErr w:type="spellStart"/>
            <w:proofErr w:type="gramStart"/>
            <w:r w:rsidRPr="00A37411">
              <w:rPr>
                <w:sz w:val="20"/>
                <w:szCs w:val="20"/>
              </w:rPr>
              <w:t>S</w:t>
            </w:r>
            <w:r w:rsidRPr="00A37411">
              <w:rPr>
                <w:sz w:val="20"/>
                <w:szCs w:val="20"/>
                <w:vertAlign w:val="subscript"/>
                <w:lang w:eastAsia="ja-JP"/>
              </w:rPr>
              <w:t>I</w:t>
            </w:r>
            <w:r w:rsidRPr="00A37411">
              <w:rPr>
                <w:sz w:val="20"/>
                <w:szCs w:val="20"/>
                <w:vertAlign w:val="subscript"/>
              </w:rPr>
              <w:t>ntra</w:t>
            </w:r>
            <w:r w:rsidRPr="00A37411">
              <w:rPr>
                <w:sz w:val="20"/>
                <w:szCs w:val="20"/>
                <w:vertAlign w:val="subscript"/>
                <w:lang w:eastAsia="ja-JP"/>
              </w:rPr>
              <w:t>S</w:t>
            </w:r>
            <w:r w:rsidRPr="00A37411">
              <w:rPr>
                <w:sz w:val="20"/>
                <w:szCs w:val="20"/>
                <w:vertAlign w:val="subscript"/>
              </w:rPr>
              <w:t>earch</w:t>
            </w:r>
            <w:r w:rsidRPr="00A37411">
              <w:rPr>
                <w:sz w:val="20"/>
                <w:szCs w:val="20"/>
                <w:vertAlign w:val="subscript"/>
                <w:lang w:eastAsia="ja-JP"/>
              </w:rPr>
              <w:t>P</w:t>
            </w:r>
            <w:proofErr w:type="spellEnd"/>
            <w:r>
              <w:rPr>
                <w:sz w:val="20"/>
                <w:szCs w:val="20"/>
                <w:lang w:eastAsia="ja-JP"/>
              </w:rPr>
              <w:t>”</w:t>
            </w:r>
            <w:r w:rsidRPr="00A37411">
              <w:rPr>
                <w:sz w:val="20"/>
                <w:szCs w:val="20"/>
                <w:vertAlign w:val="subscript"/>
                <w:lang w:eastAsia="ja-JP"/>
              </w:rPr>
              <w:t xml:space="preserve"> </w:t>
            </w:r>
            <w:r>
              <w:rPr>
                <w:sz w:val="20"/>
                <w:szCs w:val="20"/>
                <w:vertAlign w:val="subscript"/>
                <w:lang w:eastAsia="ja-JP"/>
              </w:rPr>
              <w:t xml:space="preserve"> </w:t>
            </w:r>
            <w:r w:rsidR="00B2743F">
              <w:rPr>
                <w:sz w:val="20"/>
                <w:szCs w:val="20"/>
                <w:lang w:eastAsia="ja-JP"/>
              </w:rPr>
              <w:t>&gt;</w:t>
            </w:r>
            <w:proofErr w:type="gramEnd"/>
            <w:r>
              <w:rPr>
                <w:sz w:val="20"/>
                <w:szCs w:val="20"/>
                <w:lang w:eastAsia="ja-JP"/>
              </w:rPr>
              <w:t xml:space="preserve"> </w:t>
            </w:r>
            <w:r w:rsidRPr="00E66F2F">
              <w:rPr>
                <w:sz w:val="20"/>
                <w:szCs w:val="20"/>
              </w:rPr>
              <w:t>“</w:t>
            </w:r>
            <w:proofErr w:type="spellStart"/>
            <w:r w:rsidRPr="00E66F2F">
              <w:rPr>
                <w:sz w:val="20"/>
                <w:szCs w:val="20"/>
              </w:rPr>
              <w:t>S</w:t>
            </w:r>
            <w:r w:rsidRPr="00A37411">
              <w:rPr>
                <w:sz w:val="20"/>
                <w:szCs w:val="20"/>
                <w:vertAlign w:val="subscript"/>
              </w:rPr>
              <w:t>SearchThresholdP</w:t>
            </w:r>
            <w:proofErr w:type="spellEnd"/>
            <w:r w:rsidRPr="00E66F2F">
              <w:rPr>
                <w:sz w:val="20"/>
                <w:szCs w:val="20"/>
              </w:rPr>
              <w:t xml:space="preserve">” </w:t>
            </w:r>
            <w:r>
              <w:rPr>
                <w:sz w:val="20"/>
                <w:szCs w:val="20"/>
              </w:rPr>
              <w:t xml:space="preserve"> and</w:t>
            </w:r>
          </w:p>
          <w:p w14:paraId="62A86303" w14:textId="1F734F82" w:rsidR="00A37411" w:rsidRDefault="00A37411" w:rsidP="003D1D06">
            <w:pPr>
              <w:keepNext/>
              <w:overflowPunct w:val="0"/>
              <w:autoSpaceDE w:val="0"/>
              <w:autoSpaceDN w:val="0"/>
              <w:adjustRightInd w:val="0"/>
              <w:jc w:val="both"/>
              <w:textAlignment w:val="baseline"/>
              <w:rPr>
                <w:sz w:val="20"/>
                <w:szCs w:val="20"/>
                <w:lang w:eastAsia="ja-JP"/>
              </w:rPr>
            </w:pPr>
            <w:r>
              <w:rPr>
                <w:sz w:val="20"/>
                <w:szCs w:val="20"/>
              </w:rPr>
              <w:t xml:space="preserve"> “</w:t>
            </w:r>
            <w:proofErr w:type="spellStart"/>
            <w:r w:rsidRPr="00A37411">
              <w:rPr>
                <w:sz w:val="20"/>
                <w:szCs w:val="20"/>
                <w:lang w:eastAsia="ja-JP"/>
              </w:rPr>
              <w:t>S</w:t>
            </w:r>
            <w:r w:rsidRPr="00A37411">
              <w:rPr>
                <w:sz w:val="20"/>
                <w:szCs w:val="20"/>
                <w:vertAlign w:val="subscript"/>
                <w:lang w:eastAsia="ja-JP"/>
              </w:rPr>
              <w:t>IntraSearchQ</w:t>
            </w:r>
            <w:proofErr w:type="spellEnd"/>
            <w:r>
              <w:rPr>
                <w:sz w:val="20"/>
                <w:szCs w:val="20"/>
              </w:rPr>
              <w:t>”</w:t>
            </w:r>
            <w:r w:rsidR="00B2743F">
              <w:rPr>
                <w:sz w:val="20"/>
                <w:szCs w:val="20"/>
              </w:rPr>
              <w:t xml:space="preserve"> &gt;</w:t>
            </w:r>
            <w:r>
              <w:rPr>
                <w:sz w:val="20"/>
                <w:szCs w:val="20"/>
              </w:rPr>
              <w:t xml:space="preserve"> </w:t>
            </w:r>
            <w:r w:rsidRPr="00E66F2F">
              <w:rPr>
                <w:sz w:val="20"/>
                <w:szCs w:val="20"/>
              </w:rPr>
              <w:t>“</w:t>
            </w:r>
            <w:proofErr w:type="spellStart"/>
            <w:r w:rsidRPr="00E66F2F">
              <w:rPr>
                <w:sz w:val="20"/>
                <w:szCs w:val="20"/>
              </w:rPr>
              <w:t>S</w:t>
            </w:r>
            <w:r w:rsidRPr="00E66F2F">
              <w:rPr>
                <w:sz w:val="20"/>
                <w:szCs w:val="20"/>
                <w:vertAlign w:val="subscript"/>
              </w:rPr>
              <w:t>SearchThresholdQ</w:t>
            </w:r>
            <w:proofErr w:type="spellEnd"/>
            <w:r w:rsidRPr="00E66F2F">
              <w:rPr>
                <w:sz w:val="20"/>
                <w:szCs w:val="20"/>
              </w:rPr>
              <w:t>”</w:t>
            </w:r>
            <w:r>
              <w:rPr>
                <w:sz w:val="20"/>
                <w:szCs w:val="20"/>
              </w:rPr>
              <w:t xml:space="preserve"> </w:t>
            </w:r>
          </w:p>
        </w:tc>
        <w:tc>
          <w:tcPr>
            <w:tcW w:w="4815" w:type="dxa"/>
          </w:tcPr>
          <w:p w14:paraId="5C10F841" w14:textId="4264C93D" w:rsidR="00A37411" w:rsidRDefault="00A37411" w:rsidP="00A37411">
            <w:pPr>
              <w:keepNext/>
              <w:overflowPunct w:val="0"/>
              <w:autoSpaceDE w:val="0"/>
              <w:autoSpaceDN w:val="0"/>
              <w:adjustRightInd w:val="0"/>
              <w:jc w:val="both"/>
              <w:textAlignment w:val="baseline"/>
              <w:rPr>
                <w:sz w:val="20"/>
                <w:szCs w:val="20"/>
              </w:rPr>
            </w:pPr>
            <w:r>
              <w:rPr>
                <w:sz w:val="20"/>
                <w:szCs w:val="20"/>
              </w:rPr>
              <w:t>“</w:t>
            </w:r>
            <w:proofErr w:type="spellStart"/>
            <w:r w:rsidRPr="00A37411">
              <w:rPr>
                <w:sz w:val="20"/>
                <w:szCs w:val="20"/>
              </w:rPr>
              <w:t>S</w:t>
            </w:r>
            <w:r w:rsidRPr="00A37411">
              <w:rPr>
                <w:sz w:val="20"/>
                <w:szCs w:val="20"/>
                <w:vertAlign w:val="subscript"/>
                <w:lang w:eastAsia="ja-JP"/>
              </w:rPr>
              <w:t>I</w:t>
            </w:r>
            <w:r w:rsidRPr="00A37411">
              <w:rPr>
                <w:sz w:val="20"/>
                <w:szCs w:val="20"/>
                <w:vertAlign w:val="subscript"/>
              </w:rPr>
              <w:t>ntra</w:t>
            </w:r>
            <w:r w:rsidRPr="00A37411">
              <w:rPr>
                <w:sz w:val="20"/>
                <w:szCs w:val="20"/>
                <w:vertAlign w:val="subscript"/>
                <w:lang w:eastAsia="ja-JP"/>
              </w:rPr>
              <w:t>S</w:t>
            </w:r>
            <w:r w:rsidRPr="00A37411">
              <w:rPr>
                <w:sz w:val="20"/>
                <w:szCs w:val="20"/>
                <w:vertAlign w:val="subscript"/>
              </w:rPr>
              <w:t>earch</w:t>
            </w:r>
            <w:r w:rsidRPr="00A37411">
              <w:rPr>
                <w:sz w:val="20"/>
                <w:szCs w:val="20"/>
                <w:vertAlign w:val="subscript"/>
                <w:lang w:eastAsia="ja-JP"/>
              </w:rPr>
              <w:t>P</w:t>
            </w:r>
            <w:proofErr w:type="spellEnd"/>
            <w:r>
              <w:rPr>
                <w:sz w:val="20"/>
                <w:szCs w:val="20"/>
                <w:lang w:eastAsia="ja-JP"/>
              </w:rPr>
              <w:t>”</w:t>
            </w:r>
            <w:r w:rsidRPr="00A37411">
              <w:rPr>
                <w:sz w:val="20"/>
                <w:szCs w:val="20"/>
                <w:vertAlign w:val="subscript"/>
                <w:lang w:eastAsia="ja-JP"/>
              </w:rPr>
              <w:t xml:space="preserve"> </w:t>
            </w:r>
            <w:r w:rsidR="00B2743F">
              <w:rPr>
                <w:sz w:val="20"/>
                <w:szCs w:val="20"/>
                <w:lang w:eastAsia="ja-JP"/>
              </w:rPr>
              <w:t xml:space="preserve">≤ </w:t>
            </w:r>
            <w:r w:rsidRPr="00E66F2F">
              <w:rPr>
                <w:sz w:val="20"/>
                <w:szCs w:val="20"/>
              </w:rPr>
              <w:t>“</w:t>
            </w:r>
            <w:proofErr w:type="spellStart"/>
            <w:proofErr w:type="gramStart"/>
            <w:r w:rsidRPr="00E66F2F">
              <w:rPr>
                <w:sz w:val="20"/>
                <w:szCs w:val="20"/>
              </w:rPr>
              <w:t>S</w:t>
            </w:r>
            <w:r w:rsidRPr="00A37411">
              <w:rPr>
                <w:sz w:val="20"/>
                <w:szCs w:val="20"/>
                <w:vertAlign w:val="subscript"/>
              </w:rPr>
              <w:t>SearchThresholdP</w:t>
            </w:r>
            <w:proofErr w:type="spellEnd"/>
            <w:r w:rsidRPr="00E66F2F">
              <w:rPr>
                <w:sz w:val="20"/>
                <w:szCs w:val="20"/>
              </w:rPr>
              <w:t xml:space="preserve">” </w:t>
            </w:r>
            <w:r>
              <w:rPr>
                <w:sz w:val="20"/>
                <w:szCs w:val="20"/>
              </w:rPr>
              <w:t xml:space="preserve"> or</w:t>
            </w:r>
            <w:proofErr w:type="gramEnd"/>
          </w:p>
          <w:p w14:paraId="70EB47F9" w14:textId="2F8910A3" w:rsidR="00A37411" w:rsidRDefault="00A37411" w:rsidP="00A37411">
            <w:pPr>
              <w:keepNext/>
              <w:overflowPunct w:val="0"/>
              <w:autoSpaceDE w:val="0"/>
              <w:autoSpaceDN w:val="0"/>
              <w:adjustRightInd w:val="0"/>
              <w:jc w:val="both"/>
              <w:textAlignment w:val="baseline"/>
              <w:rPr>
                <w:sz w:val="20"/>
                <w:szCs w:val="20"/>
                <w:lang w:eastAsia="ja-JP"/>
              </w:rPr>
            </w:pPr>
            <w:r>
              <w:rPr>
                <w:sz w:val="20"/>
                <w:szCs w:val="20"/>
              </w:rPr>
              <w:t xml:space="preserve"> “</w:t>
            </w:r>
            <w:proofErr w:type="spellStart"/>
            <w:r w:rsidRPr="00A37411">
              <w:rPr>
                <w:sz w:val="20"/>
                <w:szCs w:val="20"/>
                <w:lang w:eastAsia="ja-JP"/>
              </w:rPr>
              <w:t>S</w:t>
            </w:r>
            <w:r w:rsidRPr="00A37411">
              <w:rPr>
                <w:sz w:val="20"/>
                <w:szCs w:val="20"/>
                <w:vertAlign w:val="subscript"/>
                <w:lang w:eastAsia="ja-JP"/>
              </w:rPr>
              <w:t>IntraSearchQ</w:t>
            </w:r>
            <w:proofErr w:type="spellEnd"/>
            <w:r>
              <w:rPr>
                <w:sz w:val="20"/>
                <w:szCs w:val="20"/>
              </w:rPr>
              <w:t xml:space="preserve">” </w:t>
            </w:r>
            <w:r w:rsidR="00B2743F">
              <w:rPr>
                <w:sz w:val="20"/>
                <w:szCs w:val="20"/>
              </w:rPr>
              <w:t xml:space="preserve">≤ </w:t>
            </w:r>
            <w:r w:rsidRPr="00E66F2F">
              <w:rPr>
                <w:sz w:val="20"/>
                <w:szCs w:val="20"/>
              </w:rPr>
              <w:t>“</w:t>
            </w:r>
            <w:proofErr w:type="spellStart"/>
            <w:r w:rsidRPr="00E66F2F">
              <w:rPr>
                <w:sz w:val="20"/>
                <w:szCs w:val="20"/>
              </w:rPr>
              <w:t>S</w:t>
            </w:r>
            <w:r w:rsidRPr="00E66F2F">
              <w:rPr>
                <w:sz w:val="20"/>
                <w:szCs w:val="20"/>
                <w:vertAlign w:val="subscript"/>
              </w:rPr>
              <w:t>SearchThresholdQ</w:t>
            </w:r>
            <w:proofErr w:type="spellEnd"/>
            <w:r w:rsidRPr="00E66F2F">
              <w:rPr>
                <w:sz w:val="20"/>
                <w:szCs w:val="20"/>
              </w:rPr>
              <w:t>”</w:t>
            </w:r>
          </w:p>
        </w:tc>
      </w:tr>
      <w:tr w:rsidR="00A37411" w14:paraId="430492D4" w14:textId="77777777" w:rsidTr="00A37411">
        <w:tc>
          <w:tcPr>
            <w:tcW w:w="4814" w:type="dxa"/>
          </w:tcPr>
          <w:p w14:paraId="2368F3EE" w14:textId="36E5258C" w:rsidR="00A37411" w:rsidRDefault="00A37411" w:rsidP="003D1D06">
            <w:pPr>
              <w:keepNext/>
              <w:overflowPunct w:val="0"/>
              <w:autoSpaceDE w:val="0"/>
              <w:autoSpaceDN w:val="0"/>
              <w:adjustRightInd w:val="0"/>
              <w:jc w:val="both"/>
              <w:textAlignment w:val="baseline"/>
              <w:rPr>
                <w:sz w:val="20"/>
                <w:szCs w:val="20"/>
                <w:lang w:eastAsia="ja-JP"/>
              </w:rPr>
            </w:pPr>
            <w:r w:rsidRPr="00A37411">
              <w:rPr>
                <w:noProof/>
                <w:sz w:val="20"/>
                <w:szCs w:val="20"/>
                <w:lang w:eastAsia="ja-JP"/>
              </w:rPr>
              <w:drawing>
                <wp:inline distT="0" distB="0" distL="0" distR="0" wp14:anchorId="0FDE4495" wp14:editId="2E55043B">
                  <wp:extent cx="3017567" cy="1906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4785"/>
                          <a:stretch/>
                        </pic:blipFill>
                        <pic:spPr bwMode="auto">
                          <a:xfrm>
                            <a:off x="0" y="0"/>
                            <a:ext cx="3037558" cy="1919538"/>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0C62BD4B" w14:textId="548F12BD" w:rsidR="00A37411" w:rsidRDefault="00A37411" w:rsidP="003D1D06">
            <w:pPr>
              <w:keepNext/>
              <w:overflowPunct w:val="0"/>
              <w:autoSpaceDE w:val="0"/>
              <w:autoSpaceDN w:val="0"/>
              <w:adjustRightInd w:val="0"/>
              <w:jc w:val="both"/>
              <w:textAlignment w:val="baseline"/>
              <w:rPr>
                <w:sz w:val="20"/>
                <w:szCs w:val="20"/>
                <w:lang w:eastAsia="ja-JP"/>
              </w:rPr>
            </w:pPr>
            <w:r w:rsidRPr="00A37411">
              <w:rPr>
                <w:noProof/>
                <w:sz w:val="20"/>
                <w:szCs w:val="20"/>
                <w:lang w:eastAsia="ja-JP"/>
              </w:rPr>
              <w:drawing>
                <wp:inline distT="0" distB="0" distL="0" distR="0" wp14:anchorId="0FCEBBE6" wp14:editId="3BA8ABC0">
                  <wp:extent cx="2894275" cy="19071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5125" cy="1927461"/>
                          </a:xfrm>
                          <a:prstGeom prst="rect">
                            <a:avLst/>
                          </a:prstGeom>
                        </pic:spPr>
                      </pic:pic>
                    </a:graphicData>
                  </a:graphic>
                </wp:inline>
              </w:drawing>
            </w:r>
          </w:p>
        </w:tc>
      </w:tr>
    </w:tbl>
    <w:p w14:paraId="37130E55" w14:textId="118F091A" w:rsidR="00A37411" w:rsidRDefault="00A37411" w:rsidP="003D1D06">
      <w:pPr>
        <w:keepNext/>
        <w:overflowPunct w:val="0"/>
        <w:autoSpaceDE w:val="0"/>
        <w:autoSpaceDN w:val="0"/>
        <w:adjustRightInd w:val="0"/>
        <w:spacing w:after="180"/>
        <w:jc w:val="both"/>
        <w:textAlignment w:val="baseline"/>
        <w:rPr>
          <w:sz w:val="20"/>
          <w:szCs w:val="20"/>
          <w:lang w:eastAsia="ja-JP"/>
        </w:rPr>
      </w:pPr>
    </w:p>
    <w:p w14:paraId="7D048E8D" w14:textId="7F76C880" w:rsidR="00A37411" w:rsidRDefault="00A75258" w:rsidP="00B2743F">
      <w:pPr>
        <w:keepNext/>
        <w:overflowPunct w:val="0"/>
        <w:autoSpaceDE w:val="0"/>
        <w:autoSpaceDN w:val="0"/>
        <w:adjustRightInd w:val="0"/>
        <w:jc w:val="both"/>
        <w:textAlignment w:val="baseline"/>
        <w:rPr>
          <w:sz w:val="20"/>
          <w:szCs w:val="20"/>
        </w:rPr>
      </w:pPr>
      <w:r>
        <w:rPr>
          <w:sz w:val="20"/>
          <w:szCs w:val="20"/>
        </w:rPr>
        <w:t>Without low mobility condition, i</w:t>
      </w:r>
      <w:r w:rsidR="00B2743F">
        <w:rPr>
          <w:sz w:val="20"/>
          <w:szCs w:val="20"/>
        </w:rPr>
        <w:t>t’s very obvious from the above illustration that: if “</w:t>
      </w:r>
      <w:proofErr w:type="spellStart"/>
      <w:r w:rsidR="00B2743F" w:rsidRPr="00A37411">
        <w:rPr>
          <w:sz w:val="20"/>
          <w:szCs w:val="20"/>
        </w:rPr>
        <w:t>S</w:t>
      </w:r>
      <w:r w:rsidR="00B2743F" w:rsidRPr="00A37411">
        <w:rPr>
          <w:sz w:val="20"/>
          <w:szCs w:val="20"/>
          <w:vertAlign w:val="subscript"/>
          <w:lang w:eastAsia="ja-JP"/>
        </w:rPr>
        <w:t>I</w:t>
      </w:r>
      <w:r w:rsidR="00B2743F" w:rsidRPr="00A37411">
        <w:rPr>
          <w:sz w:val="20"/>
          <w:szCs w:val="20"/>
          <w:vertAlign w:val="subscript"/>
        </w:rPr>
        <w:t>ntra</w:t>
      </w:r>
      <w:r w:rsidR="00B2743F" w:rsidRPr="00A37411">
        <w:rPr>
          <w:sz w:val="20"/>
          <w:szCs w:val="20"/>
          <w:vertAlign w:val="subscript"/>
          <w:lang w:eastAsia="ja-JP"/>
        </w:rPr>
        <w:t>S</w:t>
      </w:r>
      <w:r w:rsidR="00B2743F" w:rsidRPr="00A37411">
        <w:rPr>
          <w:sz w:val="20"/>
          <w:szCs w:val="20"/>
          <w:vertAlign w:val="subscript"/>
        </w:rPr>
        <w:t>earch</w:t>
      </w:r>
      <w:r w:rsidR="00B2743F" w:rsidRPr="00A37411">
        <w:rPr>
          <w:sz w:val="20"/>
          <w:szCs w:val="20"/>
          <w:vertAlign w:val="subscript"/>
          <w:lang w:eastAsia="ja-JP"/>
        </w:rPr>
        <w:t>P</w:t>
      </w:r>
      <w:proofErr w:type="spellEnd"/>
      <w:r w:rsidR="00B2743F">
        <w:rPr>
          <w:sz w:val="20"/>
          <w:szCs w:val="20"/>
          <w:lang w:eastAsia="ja-JP"/>
        </w:rPr>
        <w:t>”</w:t>
      </w:r>
      <w:r w:rsidR="00B2743F" w:rsidRPr="00A37411">
        <w:rPr>
          <w:sz w:val="20"/>
          <w:szCs w:val="20"/>
          <w:vertAlign w:val="subscript"/>
          <w:lang w:eastAsia="ja-JP"/>
        </w:rPr>
        <w:t xml:space="preserve"> </w:t>
      </w:r>
      <w:r w:rsidR="00B2743F">
        <w:rPr>
          <w:sz w:val="20"/>
          <w:szCs w:val="20"/>
          <w:lang w:eastAsia="ja-JP"/>
        </w:rPr>
        <w:t xml:space="preserve">≤ </w:t>
      </w:r>
      <w:r w:rsidR="00B2743F" w:rsidRPr="00E66F2F">
        <w:rPr>
          <w:sz w:val="20"/>
          <w:szCs w:val="20"/>
        </w:rPr>
        <w:t>“</w:t>
      </w:r>
      <w:proofErr w:type="spellStart"/>
      <w:r w:rsidR="00B2743F" w:rsidRPr="00E66F2F">
        <w:rPr>
          <w:sz w:val="20"/>
          <w:szCs w:val="20"/>
        </w:rPr>
        <w:t>S</w:t>
      </w:r>
      <w:r w:rsidR="00B2743F" w:rsidRPr="00A37411">
        <w:rPr>
          <w:sz w:val="20"/>
          <w:szCs w:val="20"/>
          <w:vertAlign w:val="subscript"/>
        </w:rPr>
        <w:t>SearchThresholdP</w:t>
      </w:r>
      <w:proofErr w:type="spellEnd"/>
      <w:r w:rsidR="00B2743F" w:rsidRPr="00E66F2F">
        <w:rPr>
          <w:sz w:val="20"/>
          <w:szCs w:val="20"/>
        </w:rPr>
        <w:t xml:space="preserve">” </w:t>
      </w:r>
      <w:r w:rsidR="00B2743F">
        <w:rPr>
          <w:sz w:val="20"/>
          <w:szCs w:val="20"/>
        </w:rPr>
        <w:t>or “</w:t>
      </w:r>
      <w:proofErr w:type="spellStart"/>
      <w:r w:rsidR="00B2743F" w:rsidRPr="00A37411">
        <w:rPr>
          <w:sz w:val="20"/>
          <w:szCs w:val="20"/>
          <w:lang w:eastAsia="ja-JP"/>
        </w:rPr>
        <w:t>S</w:t>
      </w:r>
      <w:r w:rsidR="00B2743F" w:rsidRPr="00A37411">
        <w:rPr>
          <w:sz w:val="20"/>
          <w:szCs w:val="20"/>
          <w:vertAlign w:val="subscript"/>
          <w:lang w:eastAsia="ja-JP"/>
        </w:rPr>
        <w:t>IntraSearchQ</w:t>
      </w:r>
      <w:proofErr w:type="spellEnd"/>
      <w:r w:rsidR="00B2743F">
        <w:rPr>
          <w:sz w:val="20"/>
          <w:szCs w:val="20"/>
        </w:rPr>
        <w:t xml:space="preserve">” ≤ </w:t>
      </w:r>
      <w:r w:rsidR="00B2743F" w:rsidRPr="00E66F2F">
        <w:rPr>
          <w:sz w:val="20"/>
          <w:szCs w:val="20"/>
        </w:rPr>
        <w:t>“</w:t>
      </w:r>
      <w:proofErr w:type="spellStart"/>
      <w:r w:rsidR="00B2743F" w:rsidRPr="00E66F2F">
        <w:rPr>
          <w:sz w:val="20"/>
          <w:szCs w:val="20"/>
        </w:rPr>
        <w:t>S</w:t>
      </w:r>
      <w:r w:rsidR="00B2743F" w:rsidRPr="00E66F2F">
        <w:rPr>
          <w:sz w:val="20"/>
          <w:szCs w:val="20"/>
          <w:vertAlign w:val="subscript"/>
        </w:rPr>
        <w:t>SearchThresholdQ</w:t>
      </w:r>
      <w:proofErr w:type="spellEnd"/>
      <w:r w:rsidR="00B2743F" w:rsidRPr="00E66F2F">
        <w:rPr>
          <w:sz w:val="20"/>
          <w:szCs w:val="20"/>
        </w:rPr>
        <w:t>”</w:t>
      </w:r>
      <w:r w:rsidR="00B2743F">
        <w:rPr>
          <w:sz w:val="20"/>
          <w:szCs w:val="20"/>
        </w:rPr>
        <w:t>, there is no chance for UE to perform intra-frequency measurement with relaxation. So similar as for inter-frequency measurement, we also need to add such clarification for requirement applicability for intra-frequency measurement as well in power saving.</w:t>
      </w:r>
    </w:p>
    <w:p w14:paraId="69B6F6D4" w14:textId="77777777" w:rsidR="007865FE" w:rsidRDefault="007865FE" w:rsidP="00B2743F">
      <w:pPr>
        <w:keepNext/>
        <w:overflowPunct w:val="0"/>
        <w:autoSpaceDE w:val="0"/>
        <w:autoSpaceDN w:val="0"/>
        <w:adjustRightInd w:val="0"/>
        <w:jc w:val="both"/>
        <w:textAlignment w:val="baseline"/>
        <w:rPr>
          <w:b/>
          <w:bCs/>
          <w:i/>
          <w:iCs/>
          <w:sz w:val="20"/>
          <w:szCs w:val="20"/>
        </w:rPr>
      </w:pPr>
    </w:p>
    <w:p w14:paraId="29DFA324" w14:textId="77777777" w:rsidR="007865FE" w:rsidRPr="007865FE" w:rsidRDefault="007865FE" w:rsidP="00B2743F">
      <w:pPr>
        <w:keepNext/>
        <w:overflowPunct w:val="0"/>
        <w:autoSpaceDE w:val="0"/>
        <w:autoSpaceDN w:val="0"/>
        <w:adjustRightInd w:val="0"/>
        <w:jc w:val="both"/>
        <w:textAlignment w:val="baseline"/>
        <w:rPr>
          <w:b/>
          <w:bCs/>
          <w:i/>
          <w:iCs/>
          <w:sz w:val="20"/>
          <w:szCs w:val="20"/>
        </w:rPr>
      </w:pPr>
      <w:r w:rsidRPr="007865FE">
        <w:rPr>
          <w:b/>
          <w:bCs/>
          <w:i/>
          <w:iCs/>
          <w:sz w:val="20"/>
          <w:szCs w:val="20"/>
        </w:rPr>
        <w:t xml:space="preserve">Proposal 6: </w:t>
      </w:r>
    </w:p>
    <w:p w14:paraId="230384B6" w14:textId="353F8C8C" w:rsidR="007865FE" w:rsidRPr="007865FE" w:rsidRDefault="00A75258" w:rsidP="00B2743F">
      <w:pPr>
        <w:keepNext/>
        <w:overflowPunct w:val="0"/>
        <w:autoSpaceDE w:val="0"/>
        <w:autoSpaceDN w:val="0"/>
        <w:adjustRightInd w:val="0"/>
        <w:jc w:val="both"/>
        <w:textAlignment w:val="baseline"/>
        <w:rPr>
          <w:b/>
          <w:bCs/>
          <w:i/>
          <w:iCs/>
          <w:sz w:val="20"/>
          <w:szCs w:val="20"/>
        </w:rPr>
      </w:pPr>
      <w:r w:rsidRPr="007865FE">
        <w:rPr>
          <w:b/>
          <w:bCs/>
          <w:i/>
          <w:iCs/>
          <w:sz w:val="20"/>
          <w:szCs w:val="20"/>
          <w:lang w:val="en-GB"/>
        </w:rPr>
        <w:t xml:space="preserve">RAN4 not specify </w:t>
      </w:r>
      <w:r w:rsidR="007865FE" w:rsidRPr="007865FE">
        <w:rPr>
          <w:b/>
          <w:bCs/>
          <w:i/>
          <w:iCs/>
          <w:sz w:val="20"/>
          <w:szCs w:val="20"/>
          <w:lang w:val="en-GB"/>
        </w:rPr>
        <w:t xml:space="preserve">intra-frequency </w:t>
      </w:r>
      <w:r w:rsidRPr="007865FE">
        <w:rPr>
          <w:b/>
          <w:bCs/>
          <w:i/>
          <w:iCs/>
          <w:sz w:val="20"/>
          <w:szCs w:val="20"/>
          <w:lang w:val="en-GB"/>
        </w:rPr>
        <w:t>requirement</w:t>
      </w:r>
      <w:r w:rsidR="00B2743F" w:rsidRPr="007865FE">
        <w:rPr>
          <w:b/>
          <w:bCs/>
          <w:i/>
          <w:iCs/>
          <w:sz w:val="20"/>
          <w:szCs w:val="20"/>
          <w:lang w:val="en-GB"/>
        </w:rPr>
        <w:t xml:space="preserve"> when the threshold configured for </w:t>
      </w:r>
      <w:r w:rsidR="00BC64E0" w:rsidRPr="00BC64E0">
        <w:rPr>
          <w:b/>
          <w:bCs/>
          <w:i/>
          <w:iCs/>
          <w:sz w:val="20"/>
          <w:szCs w:val="20"/>
          <w:lang w:val="en-GB"/>
        </w:rPr>
        <w:t xml:space="preserve">not-at-cell-edge </w:t>
      </w:r>
      <w:r w:rsidR="00B2743F" w:rsidRPr="007865FE">
        <w:rPr>
          <w:b/>
          <w:bCs/>
          <w:i/>
          <w:iCs/>
          <w:sz w:val="20"/>
          <w:szCs w:val="20"/>
          <w:lang w:val="en-GB"/>
        </w:rPr>
        <w:t xml:space="preserve">condition is higher than that for cell </w:t>
      </w:r>
      <w:proofErr w:type="spellStart"/>
      <w:r w:rsidR="00B2743F" w:rsidRPr="007865FE">
        <w:rPr>
          <w:b/>
          <w:bCs/>
          <w:i/>
          <w:iCs/>
          <w:sz w:val="20"/>
          <w:szCs w:val="20"/>
          <w:lang w:val="en-GB"/>
        </w:rPr>
        <w:t>center</w:t>
      </w:r>
      <w:proofErr w:type="spellEnd"/>
      <w:r w:rsidR="00B2743F" w:rsidRPr="007865FE">
        <w:rPr>
          <w:b/>
          <w:bCs/>
          <w:i/>
          <w:iCs/>
          <w:sz w:val="20"/>
          <w:szCs w:val="20"/>
          <w:lang w:val="en-GB"/>
        </w:rPr>
        <w:t xml:space="preserve"> condition of </w:t>
      </w:r>
      <w:r w:rsidRPr="007865FE">
        <w:rPr>
          <w:b/>
          <w:bCs/>
          <w:i/>
          <w:iCs/>
          <w:sz w:val="20"/>
          <w:szCs w:val="20"/>
          <w:lang w:val="en-GB"/>
        </w:rPr>
        <w:t>“</w:t>
      </w:r>
      <w:proofErr w:type="spellStart"/>
      <w:r w:rsidRPr="007865FE">
        <w:rPr>
          <w:b/>
          <w:bCs/>
          <w:i/>
          <w:iCs/>
          <w:sz w:val="20"/>
          <w:szCs w:val="20"/>
        </w:rPr>
        <w:t>S</w:t>
      </w:r>
      <w:r w:rsidRPr="007865FE">
        <w:rPr>
          <w:b/>
          <w:bCs/>
          <w:i/>
          <w:iCs/>
          <w:sz w:val="20"/>
          <w:szCs w:val="20"/>
          <w:vertAlign w:val="subscript"/>
          <w:lang w:eastAsia="ja-JP"/>
        </w:rPr>
        <w:t>I</w:t>
      </w:r>
      <w:r w:rsidRPr="007865FE">
        <w:rPr>
          <w:b/>
          <w:bCs/>
          <w:i/>
          <w:iCs/>
          <w:sz w:val="20"/>
          <w:szCs w:val="20"/>
          <w:vertAlign w:val="subscript"/>
        </w:rPr>
        <w:t>ntra</w:t>
      </w:r>
      <w:r w:rsidRPr="007865FE">
        <w:rPr>
          <w:b/>
          <w:bCs/>
          <w:i/>
          <w:iCs/>
          <w:sz w:val="20"/>
          <w:szCs w:val="20"/>
          <w:vertAlign w:val="subscript"/>
          <w:lang w:eastAsia="ja-JP"/>
        </w:rPr>
        <w:t>S</w:t>
      </w:r>
      <w:r w:rsidRPr="007865FE">
        <w:rPr>
          <w:b/>
          <w:bCs/>
          <w:i/>
          <w:iCs/>
          <w:sz w:val="20"/>
          <w:szCs w:val="20"/>
          <w:vertAlign w:val="subscript"/>
        </w:rPr>
        <w:t>earch</w:t>
      </w:r>
      <w:r w:rsidRPr="007865FE">
        <w:rPr>
          <w:b/>
          <w:bCs/>
          <w:i/>
          <w:iCs/>
          <w:sz w:val="20"/>
          <w:szCs w:val="20"/>
          <w:vertAlign w:val="subscript"/>
          <w:lang w:eastAsia="ja-JP"/>
        </w:rPr>
        <w:t>P</w:t>
      </w:r>
      <w:proofErr w:type="spellEnd"/>
      <w:r w:rsidRPr="007865FE">
        <w:rPr>
          <w:b/>
          <w:bCs/>
          <w:i/>
          <w:iCs/>
          <w:sz w:val="20"/>
          <w:szCs w:val="20"/>
        </w:rPr>
        <w:t>”</w:t>
      </w:r>
      <w:r w:rsidR="007865FE" w:rsidRPr="007865FE">
        <w:rPr>
          <w:b/>
          <w:bCs/>
          <w:i/>
          <w:iCs/>
          <w:sz w:val="20"/>
          <w:szCs w:val="20"/>
        </w:rPr>
        <w:t xml:space="preserve"> or </w:t>
      </w:r>
      <w:r w:rsidRPr="007865FE">
        <w:rPr>
          <w:b/>
          <w:bCs/>
          <w:i/>
          <w:iCs/>
          <w:sz w:val="20"/>
          <w:szCs w:val="20"/>
        </w:rPr>
        <w:t>“</w:t>
      </w:r>
      <w:proofErr w:type="spellStart"/>
      <w:r w:rsidRPr="007865FE">
        <w:rPr>
          <w:b/>
          <w:bCs/>
          <w:i/>
          <w:iCs/>
          <w:sz w:val="20"/>
          <w:szCs w:val="20"/>
          <w:lang w:eastAsia="ja-JP"/>
        </w:rPr>
        <w:t>S</w:t>
      </w:r>
      <w:r w:rsidRPr="007865FE">
        <w:rPr>
          <w:b/>
          <w:bCs/>
          <w:i/>
          <w:iCs/>
          <w:sz w:val="20"/>
          <w:szCs w:val="20"/>
          <w:vertAlign w:val="subscript"/>
          <w:lang w:eastAsia="ja-JP"/>
        </w:rPr>
        <w:t>IntraSearchQ</w:t>
      </w:r>
      <w:proofErr w:type="spellEnd"/>
      <w:r w:rsidRPr="007865FE">
        <w:rPr>
          <w:b/>
          <w:bCs/>
          <w:i/>
          <w:iCs/>
          <w:sz w:val="20"/>
          <w:szCs w:val="20"/>
        </w:rPr>
        <w:t>”</w:t>
      </w:r>
      <w:r w:rsidR="007865FE">
        <w:rPr>
          <w:b/>
          <w:bCs/>
          <w:i/>
          <w:iCs/>
          <w:sz w:val="20"/>
          <w:szCs w:val="20"/>
        </w:rPr>
        <w:t>.</w:t>
      </w:r>
    </w:p>
    <w:p w14:paraId="79148731" w14:textId="2655B577" w:rsidR="00B2743F" w:rsidRDefault="007865FE" w:rsidP="00B2743F">
      <w:pPr>
        <w:keepNext/>
        <w:overflowPunct w:val="0"/>
        <w:autoSpaceDE w:val="0"/>
        <w:autoSpaceDN w:val="0"/>
        <w:adjustRightInd w:val="0"/>
        <w:jc w:val="both"/>
        <w:textAlignment w:val="baseline"/>
        <w:rPr>
          <w:b/>
          <w:bCs/>
          <w:i/>
          <w:iCs/>
          <w:sz w:val="20"/>
          <w:szCs w:val="20"/>
          <w:lang w:val="en-GB"/>
        </w:rPr>
      </w:pPr>
      <w:r w:rsidRPr="007865FE">
        <w:rPr>
          <w:b/>
          <w:bCs/>
          <w:i/>
          <w:iCs/>
          <w:sz w:val="20"/>
          <w:szCs w:val="20"/>
          <w:lang w:val="en-GB"/>
        </w:rPr>
        <w:t xml:space="preserve">RAN4 not specify inter-frequency requirement when the threshold configured for </w:t>
      </w:r>
      <w:r w:rsidR="00BC64E0" w:rsidRPr="00BC64E0">
        <w:rPr>
          <w:b/>
          <w:bCs/>
          <w:i/>
          <w:iCs/>
          <w:sz w:val="20"/>
          <w:szCs w:val="20"/>
          <w:lang w:val="en-GB"/>
        </w:rPr>
        <w:t xml:space="preserve">not-at-cell-edge </w:t>
      </w:r>
      <w:r w:rsidRPr="007865FE">
        <w:rPr>
          <w:b/>
          <w:bCs/>
          <w:i/>
          <w:iCs/>
          <w:sz w:val="20"/>
          <w:szCs w:val="20"/>
          <w:lang w:val="en-GB"/>
        </w:rPr>
        <w:t xml:space="preserve">condition is higher than that for cell </w:t>
      </w:r>
      <w:proofErr w:type="spellStart"/>
      <w:r w:rsidRPr="007865FE">
        <w:rPr>
          <w:b/>
          <w:bCs/>
          <w:i/>
          <w:iCs/>
          <w:sz w:val="20"/>
          <w:szCs w:val="20"/>
          <w:lang w:val="en-GB"/>
        </w:rPr>
        <w:t>center</w:t>
      </w:r>
      <w:proofErr w:type="spellEnd"/>
      <w:r w:rsidRPr="007865FE">
        <w:rPr>
          <w:b/>
          <w:bCs/>
          <w:i/>
          <w:iCs/>
          <w:sz w:val="20"/>
          <w:szCs w:val="20"/>
          <w:lang w:val="en-GB"/>
        </w:rPr>
        <w:t xml:space="preserve"> condition of </w:t>
      </w:r>
      <w:r w:rsidR="00B2743F" w:rsidRPr="007865FE">
        <w:rPr>
          <w:b/>
          <w:bCs/>
          <w:i/>
          <w:iCs/>
          <w:sz w:val="20"/>
          <w:szCs w:val="20"/>
        </w:rPr>
        <w:t>“</w:t>
      </w:r>
      <w:proofErr w:type="spellStart"/>
      <w:r w:rsidR="00B2743F" w:rsidRPr="007865FE">
        <w:rPr>
          <w:b/>
          <w:bCs/>
          <w:i/>
          <w:iCs/>
          <w:sz w:val="20"/>
          <w:szCs w:val="20"/>
        </w:rPr>
        <w:t>SnonIntraSearchP</w:t>
      </w:r>
      <w:proofErr w:type="spellEnd"/>
      <w:r w:rsidR="00B2743F" w:rsidRPr="007865FE">
        <w:rPr>
          <w:b/>
          <w:bCs/>
          <w:i/>
          <w:iCs/>
          <w:sz w:val="20"/>
          <w:szCs w:val="20"/>
        </w:rPr>
        <w:t>”</w:t>
      </w:r>
      <w:r w:rsidR="00A75258" w:rsidRPr="007865FE">
        <w:rPr>
          <w:b/>
          <w:bCs/>
          <w:i/>
          <w:iCs/>
          <w:sz w:val="20"/>
          <w:szCs w:val="20"/>
        </w:rPr>
        <w:t xml:space="preserve"> or</w:t>
      </w:r>
      <w:r w:rsidR="00B2743F" w:rsidRPr="007865FE">
        <w:rPr>
          <w:b/>
          <w:bCs/>
          <w:i/>
          <w:iCs/>
          <w:sz w:val="20"/>
          <w:szCs w:val="20"/>
        </w:rPr>
        <w:t xml:space="preserve"> “</w:t>
      </w:r>
      <w:proofErr w:type="spellStart"/>
      <w:r w:rsidR="00B2743F" w:rsidRPr="007865FE">
        <w:rPr>
          <w:b/>
          <w:bCs/>
          <w:i/>
          <w:iCs/>
          <w:sz w:val="20"/>
          <w:szCs w:val="20"/>
        </w:rPr>
        <w:t>SnonIntraSearchQ</w:t>
      </w:r>
      <w:proofErr w:type="spellEnd"/>
      <w:r w:rsidR="00A75258" w:rsidRPr="007865FE">
        <w:rPr>
          <w:b/>
          <w:bCs/>
          <w:i/>
          <w:iCs/>
          <w:sz w:val="20"/>
          <w:szCs w:val="20"/>
        </w:rPr>
        <w:t>”</w:t>
      </w:r>
      <w:r w:rsidR="00B2743F" w:rsidRPr="007865FE">
        <w:rPr>
          <w:b/>
          <w:bCs/>
          <w:i/>
          <w:iCs/>
          <w:sz w:val="20"/>
          <w:szCs w:val="20"/>
          <w:lang w:val="en-GB"/>
        </w:rPr>
        <w:t>.</w:t>
      </w:r>
    </w:p>
    <w:p w14:paraId="0AB31D1B" w14:textId="14705447" w:rsidR="0071749E" w:rsidRDefault="0071749E" w:rsidP="00B2743F">
      <w:pPr>
        <w:keepNext/>
        <w:overflowPunct w:val="0"/>
        <w:autoSpaceDE w:val="0"/>
        <w:autoSpaceDN w:val="0"/>
        <w:adjustRightInd w:val="0"/>
        <w:jc w:val="both"/>
        <w:textAlignment w:val="baseline"/>
        <w:rPr>
          <w:b/>
          <w:bCs/>
          <w:i/>
          <w:iCs/>
          <w:sz w:val="20"/>
          <w:szCs w:val="20"/>
          <w:lang w:val="en-GB"/>
        </w:rPr>
      </w:pPr>
    </w:p>
    <w:p w14:paraId="29E1EB06" w14:textId="77777777" w:rsidR="00071462" w:rsidRPr="00071462" w:rsidRDefault="00071462" w:rsidP="00071462">
      <w:pPr>
        <w:pStyle w:val="Heading1"/>
        <w:numPr>
          <w:ilvl w:val="0"/>
          <w:numId w:val="10"/>
        </w:numPr>
        <w:pBdr>
          <w:top w:val="single" w:sz="12" w:space="2" w:color="auto"/>
        </w:pBdr>
        <w:tabs>
          <w:tab w:val="num" w:pos="45"/>
        </w:tabs>
        <w:jc w:val="both"/>
        <w:rPr>
          <w:sz w:val="32"/>
        </w:rPr>
      </w:pPr>
      <w:r w:rsidRPr="00071462">
        <w:rPr>
          <w:sz w:val="32"/>
        </w:rPr>
        <w:t>EMR impact in power saving mode</w:t>
      </w:r>
    </w:p>
    <w:p w14:paraId="345DD580" w14:textId="7F4038B7" w:rsidR="0071749E" w:rsidRDefault="00630876" w:rsidP="00B2743F">
      <w:pPr>
        <w:keepNext/>
        <w:overflowPunct w:val="0"/>
        <w:autoSpaceDE w:val="0"/>
        <w:autoSpaceDN w:val="0"/>
        <w:adjustRightInd w:val="0"/>
        <w:jc w:val="both"/>
        <w:textAlignment w:val="baseline"/>
        <w:rPr>
          <w:sz w:val="20"/>
          <w:szCs w:val="20"/>
        </w:rPr>
      </w:pPr>
      <w:r>
        <w:rPr>
          <w:sz w:val="20"/>
          <w:szCs w:val="20"/>
        </w:rPr>
        <w:t>When EMR is configured and T331 is running, it shall be treated as a special case and network would have different expectation for UE in this scenario (measurement speed is expected to be more important than power saving). We share the same view with majority companies as in last meeting. We propose that,</w:t>
      </w:r>
    </w:p>
    <w:p w14:paraId="5DCCD34B" w14:textId="77777777" w:rsidR="00630876" w:rsidRDefault="00630876" w:rsidP="00B2743F">
      <w:pPr>
        <w:keepNext/>
        <w:overflowPunct w:val="0"/>
        <w:autoSpaceDE w:val="0"/>
        <w:autoSpaceDN w:val="0"/>
        <w:adjustRightInd w:val="0"/>
        <w:jc w:val="both"/>
        <w:textAlignment w:val="baseline"/>
        <w:rPr>
          <w:sz w:val="20"/>
          <w:szCs w:val="20"/>
        </w:rPr>
      </w:pPr>
    </w:p>
    <w:p w14:paraId="5AF0528E" w14:textId="15D2C62E" w:rsidR="00630876" w:rsidRPr="00630876" w:rsidRDefault="00630876" w:rsidP="00B2743F">
      <w:pPr>
        <w:keepNext/>
        <w:overflowPunct w:val="0"/>
        <w:autoSpaceDE w:val="0"/>
        <w:autoSpaceDN w:val="0"/>
        <w:adjustRightInd w:val="0"/>
        <w:jc w:val="both"/>
        <w:textAlignment w:val="baseline"/>
        <w:rPr>
          <w:b/>
          <w:bCs/>
          <w:i/>
          <w:iCs/>
          <w:sz w:val="20"/>
          <w:szCs w:val="20"/>
        </w:rPr>
      </w:pPr>
      <w:r w:rsidRPr="00630876">
        <w:rPr>
          <w:b/>
          <w:bCs/>
          <w:i/>
          <w:iCs/>
          <w:sz w:val="20"/>
          <w:szCs w:val="20"/>
        </w:rPr>
        <w:t>Proposal 7: Measurements on EMR carriers should not be relaxed if T331 is running.</w:t>
      </w:r>
    </w:p>
    <w:p w14:paraId="5A0D65AF" w14:textId="29265145" w:rsidR="00630876" w:rsidRDefault="00630876" w:rsidP="00B2743F">
      <w:pPr>
        <w:keepNext/>
        <w:overflowPunct w:val="0"/>
        <w:autoSpaceDE w:val="0"/>
        <w:autoSpaceDN w:val="0"/>
        <w:adjustRightInd w:val="0"/>
        <w:jc w:val="both"/>
        <w:textAlignment w:val="baseline"/>
        <w:rPr>
          <w:sz w:val="20"/>
          <w:szCs w:val="20"/>
        </w:rPr>
      </w:pPr>
    </w:p>
    <w:p w14:paraId="3E089776" w14:textId="3D242A65" w:rsidR="00630876" w:rsidRDefault="00630876" w:rsidP="00630876">
      <w:pPr>
        <w:pStyle w:val="Heading1"/>
        <w:numPr>
          <w:ilvl w:val="0"/>
          <w:numId w:val="10"/>
        </w:numPr>
        <w:jc w:val="both"/>
        <w:rPr>
          <w:sz w:val="32"/>
        </w:rPr>
      </w:pPr>
      <w:r>
        <w:rPr>
          <w:sz w:val="32"/>
        </w:rPr>
        <w:t>C</w:t>
      </w:r>
      <w:r w:rsidRPr="00630876">
        <w:rPr>
          <w:sz w:val="32"/>
        </w:rPr>
        <w:t>arrier specific search thresholds for measurement relaxation</w:t>
      </w:r>
    </w:p>
    <w:p w14:paraId="78A978B9" w14:textId="2B9D6E50" w:rsidR="00630876" w:rsidRDefault="00630876" w:rsidP="00630876">
      <w:pPr>
        <w:keepNext/>
        <w:overflowPunct w:val="0"/>
        <w:autoSpaceDE w:val="0"/>
        <w:autoSpaceDN w:val="0"/>
        <w:adjustRightInd w:val="0"/>
        <w:jc w:val="both"/>
        <w:textAlignment w:val="baseline"/>
        <w:rPr>
          <w:sz w:val="20"/>
          <w:szCs w:val="20"/>
        </w:rPr>
      </w:pPr>
      <w:r>
        <w:rPr>
          <w:sz w:val="20"/>
          <w:szCs w:val="20"/>
        </w:rPr>
        <w:t xml:space="preserve">In TS38.304 </w:t>
      </w:r>
      <w:r w:rsidR="0072642C">
        <w:rPr>
          <w:sz w:val="20"/>
          <w:szCs w:val="20"/>
        </w:rPr>
        <w:t>there is</w:t>
      </w:r>
      <w:r>
        <w:rPr>
          <w:sz w:val="20"/>
          <w:szCs w:val="20"/>
        </w:rPr>
        <w:t xml:space="preserve"> an editor notes </w:t>
      </w:r>
      <w:r w:rsidR="0072642C">
        <w:rPr>
          <w:sz w:val="20"/>
          <w:szCs w:val="20"/>
        </w:rPr>
        <w:t>as below</w:t>
      </w:r>
      <w:r>
        <w:rPr>
          <w:sz w:val="20"/>
          <w:szCs w:val="20"/>
        </w:rPr>
        <w:t>,</w:t>
      </w:r>
      <w:r w:rsidR="0072642C">
        <w:rPr>
          <w:sz w:val="20"/>
          <w:szCs w:val="20"/>
        </w:rPr>
        <w:t xml:space="preserve"> and RAN2 will continue to work on this issue.</w:t>
      </w:r>
    </w:p>
    <w:tbl>
      <w:tblPr>
        <w:tblStyle w:val="TableGrid"/>
        <w:tblW w:w="0" w:type="auto"/>
        <w:tblLook w:val="04A0" w:firstRow="1" w:lastRow="0" w:firstColumn="1" w:lastColumn="0" w:noHBand="0" w:noVBand="1"/>
      </w:tblPr>
      <w:tblGrid>
        <w:gridCol w:w="9629"/>
      </w:tblGrid>
      <w:tr w:rsidR="00630876" w14:paraId="2D6D153F" w14:textId="77777777" w:rsidTr="00630876">
        <w:tc>
          <w:tcPr>
            <w:tcW w:w="9629" w:type="dxa"/>
          </w:tcPr>
          <w:p w14:paraId="21D2C21A" w14:textId="11A02364" w:rsidR="00630876" w:rsidRPr="00630876" w:rsidRDefault="00630876" w:rsidP="00630876">
            <w:pPr>
              <w:pStyle w:val="EditorsNote"/>
              <w:rPr>
                <w:i/>
                <w:iCs/>
                <w:noProof/>
                <w:color w:val="auto"/>
                <w:sz w:val="20"/>
                <w:szCs w:val="20"/>
              </w:rPr>
            </w:pPr>
            <w:r w:rsidRPr="00630876">
              <w:rPr>
                <w:i/>
                <w:iCs/>
                <w:noProof/>
                <w:color w:val="auto"/>
                <w:sz w:val="20"/>
                <w:szCs w:val="20"/>
                <w:highlight w:val="yellow"/>
              </w:rPr>
              <w:t>Editor's Note: FFS</w:t>
            </w:r>
            <w:r w:rsidRPr="00630876">
              <w:rPr>
                <w:i/>
                <w:iCs/>
                <w:color w:val="auto"/>
                <w:sz w:val="20"/>
                <w:szCs w:val="20"/>
                <w:highlight w:val="yellow"/>
              </w:rPr>
              <w:t xml:space="preserve"> whether </w:t>
            </w:r>
            <w:r w:rsidRPr="00630876">
              <w:rPr>
                <w:i/>
                <w:iCs/>
                <w:noProof/>
                <w:color w:val="auto"/>
                <w:sz w:val="20"/>
                <w:szCs w:val="20"/>
                <w:highlight w:val="yellow"/>
              </w:rPr>
              <w:t>the configuration for relaxed measuremnt is a constant value for all relevant frequencies or a per-frequency configured value.</w:t>
            </w:r>
          </w:p>
        </w:tc>
      </w:tr>
    </w:tbl>
    <w:p w14:paraId="33567BD9" w14:textId="77777777" w:rsidR="00630876" w:rsidRPr="00630876" w:rsidRDefault="00630876" w:rsidP="00630876">
      <w:pPr>
        <w:keepNext/>
        <w:overflowPunct w:val="0"/>
        <w:autoSpaceDE w:val="0"/>
        <w:autoSpaceDN w:val="0"/>
        <w:adjustRightInd w:val="0"/>
        <w:jc w:val="both"/>
        <w:textAlignment w:val="baseline"/>
        <w:rPr>
          <w:sz w:val="20"/>
          <w:szCs w:val="20"/>
        </w:rPr>
      </w:pPr>
    </w:p>
    <w:p w14:paraId="67AE9355" w14:textId="6020FC21" w:rsidR="00630876" w:rsidRDefault="001E33D6" w:rsidP="00630876">
      <w:pPr>
        <w:rPr>
          <w:sz w:val="20"/>
          <w:szCs w:val="20"/>
        </w:rPr>
      </w:pPr>
      <w:r>
        <w:rPr>
          <w:sz w:val="20"/>
          <w:szCs w:val="20"/>
        </w:rPr>
        <w:t xml:space="preserve">In last RAN2 #109bis-e meeting, it has been agreed in </w:t>
      </w:r>
      <w:r w:rsidRPr="001E33D6">
        <w:rPr>
          <w:sz w:val="20"/>
          <w:szCs w:val="20"/>
        </w:rPr>
        <w:t>R2-2003804</w:t>
      </w:r>
      <w:r>
        <w:rPr>
          <w:sz w:val="20"/>
          <w:szCs w:val="20"/>
        </w:rPr>
        <w:t xml:space="preserve"> that,</w:t>
      </w:r>
    </w:p>
    <w:p w14:paraId="46DEA0D2" w14:textId="77777777" w:rsidR="001E33D6" w:rsidRPr="001E33D6" w:rsidRDefault="001E33D6" w:rsidP="001E33D6">
      <w:pPr>
        <w:pStyle w:val="Doc-text2"/>
        <w:pBdr>
          <w:top w:val="single" w:sz="4" w:space="1" w:color="auto"/>
          <w:left w:val="single" w:sz="4" w:space="4" w:color="auto"/>
          <w:bottom w:val="single" w:sz="4" w:space="1" w:color="auto"/>
          <w:right w:val="single" w:sz="4" w:space="4" w:color="auto"/>
        </w:pBdr>
        <w:ind w:left="363"/>
        <w:rPr>
          <w:b/>
          <w:bCs/>
          <w:sz w:val="16"/>
          <w:szCs w:val="16"/>
        </w:rPr>
      </w:pPr>
      <w:r w:rsidRPr="001E33D6">
        <w:rPr>
          <w:b/>
          <w:bCs/>
          <w:sz w:val="16"/>
          <w:szCs w:val="16"/>
        </w:rPr>
        <w:t>Agreements</w:t>
      </w:r>
    </w:p>
    <w:p w14:paraId="65CC641D" w14:textId="77777777" w:rsidR="001E33D6" w:rsidRPr="001E33D6" w:rsidRDefault="001E33D6" w:rsidP="001E33D6">
      <w:pPr>
        <w:pStyle w:val="Doc-text2"/>
        <w:pBdr>
          <w:top w:val="single" w:sz="4" w:space="1" w:color="auto"/>
          <w:left w:val="single" w:sz="4" w:space="4" w:color="auto"/>
          <w:bottom w:val="single" w:sz="4" w:space="1" w:color="auto"/>
          <w:right w:val="single" w:sz="4" w:space="4" w:color="auto"/>
        </w:pBdr>
        <w:ind w:left="363"/>
        <w:rPr>
          <w:sz w:val="16"/>
          <w:szCs w:val="16"/>
        </w:rPr>
      </w:pPr>
      <w:r w:rsidRPr="001E33D6">
        <w:rPr>
          <w:sz w:val="16"/>
          <w:szCs w:val="16"/>
        </w:rPr>
        <w:t>1</w:t>
      </w:r>
      <w:r w:rsidRPr="001E33D6">
        <w:rPr>
          <w:sz w:val="16"/>
          <w:szCs w:val="16"/>
        </w:rPr>
        <w:tab/>
      </w:r>
      <w:r w:rsidRPr="001E33D6">
        <w:rPr>
          <w:sz w:val="16"/>
          <w:szCs w:val="16"/>
          <w:highlight w:val="green"/>
        </w:rPr>
        <w:t>Global configuration of relaxation triggers is kept.</w:t>
      </w:r>
      <w:r w:rsidRPr="001E33D6">
        <w:rPr>
          <w:sz w:val="16"/>
          <w:szCs w:val="16"/>
        </w:rPr>
        <w:t xml:space="preserve"> No change is needed to the current specifications from this aspect.  Differentiation of scenarios can be done via the high priority frequency indication framework and no further </w:t>
      </w:r>
      <w:proofErr w:type="spellStart"/>
      <w:r w:rsidRPr="001E33D6">
        <w:rPr>
          <w:sz w:val="16"/>
          <w:szCs w:val="16"/>
        </w:rPr>
        <w:t>behaviour</w:t>
      </w:r>
      <w:proofErr w:type="spellEnd"/>
      <w:r w:rsidRPr="001E33D6">
        <w:rPr>
          <w:sz w:val="16"/>
          <w:szCs w:val="16"/>
        </w:rPr>
        <w:t xml:space="preserve"> is expected to be specified.</w:t>
      </w:r>
    </w:p>
    <w:p w14:paraId="155DB467" w14:textId="77777777" w:rsidR="001E33D6" w:rsidRDefault="001E33D6" w:rsidP="00630876">
      <w:pPr>
        <w:rPr>
          <w:sz w:val="20"/>
          <w:szCs w:val="20"/>
        </w:rPr>
      </w:pPr>
    </w:p>
    <w:p w14:paraId="36E409F8" w14:textId="57881773" w:rsidR="0072642C" w:rsidRDefault="001E33D6" w:rsidP="00630876">
      <w:pPr>
        <w:rPr>
          <w:sz w:val="20"/>
          <w:szCs w:val="20"/>
        </w:rPr>
      </w:pPr>
      <w:proofErr w:type="gramStart"/>
      <w:r>
        <w:rPr>
          <w:sz w:val="20"/>
          <w:szCs w:val="20"/>
        </w:rPr>
        <w:t>So</w:t>
      </w:r>
      <w:proofErr w:type="gramEnd"/>
      <w:r>
        <w:rPr>
          <w:sz w:val="20"/>
          <w:szCs w:val="20"/>
        </w:rPr>
        <w:t xml:space="preserve"> it’s no need to introduce carrier specific threshold for inter-frequency measurement relaxation.</w:t>
      </w:r>
    </w:p>
    <w:p w14:paraId="1AF883CD" w14:textId="77777777" w:rsidR="001E33D6" w:rsidRDefault="001E33D6" w:rsidP="00630876">
      <w:pPr>
        <w:rPr>
          <w:sz w:val="20"/>
          <w:szCs w:val="20"/>
        </w:rPr>
      </w:pPr>
    </w:p>
    <w:p w14:paraId="307A2A64" w14:textId="1AB56E22" w:rsidR="0072642C" w:rsidRPr="00630876" w:rsidRDefault="0072642C" w:rsidP="0072642C">
      <w:pPr>
        <w:keepNext/>
        <w:overflowPunct w:val="0"/>
        <w:autoSpaceDE w:val="0"/>
        <w:autoSpaceDN w:val="0"/>
        <w:adjustRightInd w:val="0"/>
        <w:jc w:val="both"/>
        <w:textAlignment w:val="baseline"/>
        <w:rPr>
          <w:b/>
          <w:bCs/>
          <w:i/>
          <w:iCs/>
          <w:sz w:val="20"/>
          <w:szCs w:val="20"/>
        </w:rPr>
      </w:pPr>
      <w:r w:rsidRPr="00630876">
        <w:rPr>
          <w:b/>
          <w:bCs/>
          <w:i/>
          <w:iCs/>
          <w:sz w:val="20"/>
          <w:szCs w:val="20"/>
        </w:rPr>
        <w:t xml:space="preserve">Proposal </w:t>
      </w:r>
      <w:r>
        <w:rPr>
          <w:b/>
          <w:bCs/>
          <w:i/>
          <w:iCs/>
          <w:sz w:val="20"/>
          <w:szCs w:val="20"/>
        </w:rPr>
        <w:t>8</w:t>
      </w:r>
      <w:r w:rsidRPr="00630876">
        <w:rPr>
          <w:b/>
          <w:bCs/>
          <w:i/>
          <w:iCs/>
          <w:sz w:val="20"/>
          <w:szCs w:val="20"/>
        </w:rPr>
        <w:t xml:space="preserve">: </w:t>
      </w:r>
      <w:r w:rsidR="001E33D6">
        <w:rPr>
          <w:b/>
          <w:bCs/>
          <w:i/>
          <w:iCs/>
          <w:sz w:val="20"/>
          <w:szCs w:val="20"/>
        </w:rPr>
        <w:t>No need</w:t>
      </w:r>
      <w:r w:rsidRPr="0072642C">
        <w:rPr>
          <w:b/>
          <w:bCs/>
          <w:i/>
          <w:iCs/>
          <w:sz w:val="20"/>
          <w:szCs w:val="20"/>
        </w:rPr>
        <w:t xml:space="preserve"> to introduce carrier specific threshold for inter-frequency measurement relaxation</w:t>
      </w:r>
      <w:r w:rsidRPr="00630876">
        <w:rPr>
          <w:b/>
          <w:bCs/>
          <w:i/>
          <w:iCs/>
          <w:sz w:val="20"/>
          <w:szCs w:val="20"/>
        </w:rPr>
        <w:t>.</w:t>
      </w:r>
    </w:p>
    <w:p w14:paraId="79DD0E4A" w14:textId="77777777" w:rsidR="0072642C" w:rsidRPr="00630876" w:rsidRDefault="0072642C" w:rsidP="00630876">
      <w:pPr>
        <w:rPr>
          <w:sz w:val="20"/>
          <w:szCs w:val="20"/>
        </w:rPr>
      </w:pPr>
    </w:p>
    <w:p w14:paraId="06C92962" w14:textId="77777777" w:rsidR="00712CC1" w:rsidRPr="00B7162C" w:rsidRDefault="00712CC1" w:rsidP="00A37411">
      <w:pPr>
        <w:pStyle w:val="Heading1"/>
        <w:numPr>
          <w:ilvl w:val="0"/>
          <w:numId w:val="10"/>
        </w:numPr>
        <w:jc w:val="both"/>
        <w:rPr>
          <w:sz w:val="32"/>
        </w:rPr>
      </w:pPr>
      <w:r w:rsidRPr="00B7162C">
        <w:rPr>
          <w:rFonts w:hint="eastAsia"/>
          <w:sz w:val="32"/>
        </w:rPr>
        <w:lastRenderedPageBreak/>
        <w:t>Conclusion</w:t>
      </w:r>
    </w:p>
    <w:p w14:paraId="24DB5857" w14:textId="6F20815D" w:rsidR="00275329" w:rsidRDefault="003E6C04" w:rsidP="00275329">
      <w:pPr>
        <w:jc w:val="both"/>
        <w:rPr>
          <w:sz w:val="20"/>
          <w:szCs w:val="20"/>
        </w:rPr>
      </w:pPr>
      <w:r w:rsidRPr="00704E66">
        <w:rPr>
          <w:sz w:val="20"/>
          <w:szCs w:val="20"/>
        </w:rPr>
        <w:t xml:space="preserve">In this contribution, we discuss the those open issues in the approved </w:t>
      </w:r>
      <w:proofErr w:type="spellStart"/>
      <w:proofErr w:type="gramStart"/>
      <w:r w:rsidRPr="00704E66">
        <w:rPr>
          <w:sz w:val="20"/>
          <w:szCs w:val="20"/>
        </w:rPr>
        <w:t>wayforward</w:t>
      </w:r>
      <w:proofErr w:type="spellEnd"/>
      <w:r w:rsidRPr="00704E66">
        <w:rPr>
          <w:sz w:val="20"/>
          <w:szCs w:val="20"/>
        </w:rPr>
        <w:t>[</w:t>
      </w:r>
      <w:proofErr w:type="gramEnd"/>
      <w:r w:rsidRPr="00704E66">
        <w:rPr>
          <w:sz w:val="20"/>
          <w:szCs w:val="20"/>
        </w:rPr>
        <w:t>1]</w:t>
      </w:r>
      <w:r w:rsidRPr="00704E66">
        <w:rPr>
          <w:rFonts w:hint="eastAsia"/>
          <w:sz w:val="20"/>
          <w:szCs w:val="20"/>
        </w:rPr>
        <w:t>.</w:t>
      </w:r>
    </w:p>
    <w:p w14:paraId="4D0FBD54" w14:textId="77777777" w:rsidR="003E6C04" w:rsidRPr="00275329" w:rsidRDefault="003E6C04" w:rsidP="00275329">
      <w:pPr>
        <w:jc w:val="both"/>
        <w:rPr>
          <w:sz w:val="20"/>
          <w:szCs w:val="20"/>
        </w:rPr>
      </w:pPr>
    </w:p>
    <w:p w14:paraId="3FD0E2E4" w14:textId="77777777" w:rsidR="003E6C04" w:rsidRDefault="003E6C04" w:rsidP="003E6C04">
      <w:pPr>
        <w:keepNext/>
        <w:overflowPunct w:val="0"/>
        <w:autoSpaceDE w:val="0"/>
        <w:autoSpaceDN w:val="0"/>
        <w:adjustRightInd w:val="0"/>
        <w:spacing w:after="180"/>
        <w:jc w:val="both"/>
        <w:textAlignment w:val="baseline"/>
        <w:rPr>
          <w:b/>
          <w:bCs/>
          <w:i/>
          <w:iCs/>
          <w:sz w:val="20"/>
          <w:szCs w:val="20"/>
        </w:rPr>
      </w:pPr>
      <w:r w:rsidRPr="00D4307C">
        <w:rPr>
          <w:b/>
          <w:bCs/>
          <w:i/>
          <w:iCs/>
          <w:sz w:val="20"/>
          <w:szCs w:val="20"/>
        </w:rPr>
        <w:t xml:space="preserve">Proposal 1: The </w:t>
      </w:r>
      <w:r w:rsidRPr="00C5607A">
        <w:rPr>
          <w:b/>
          <w:bCs/>
          <w:i/>
          <w:iCs/>
          <w:sz w:val="20"/>
          <w:szCs w:val="20"/>
          <w:lang w:val="en-GB"/>
        </w:rPr>
        <w:t xml:space="preserve">same </w:t>
      </w:r>
      <w:r w:rsidRPr="00D4307C">
        <w:rPr>
          <w:b/>
          <w:bCs/>
          <w:i/>
          <w:iCs/>
          <w:sz w:val="20"/>
          <w:szCs w:val="20"/>
          <w:lang w:val="en-GB"/>
        </w:rPr>
        <w:t>scaling factor for measurement interval</w:t>
      </w:r>
      <w:r w:rsidRPr="00C5607A">
        <w:rPr>
          <w:b/>
          <w:bCs/>
          <w:i/>
          <w:iCs/>
          <w:sz w:val="20"/>
          <w:szCs w:val="20"/>
          <w:lang w:val="en-GB"/>
        </w:rPr>
        <w:t xml:space="preserve"> </w:t>
      </w:r>
      <w:r w:rsidRPr="00D4307C">
        <w:rPr>
          <w:b/>
          <w:bCs/>
          <w:i/>
          <w:iCs/>
          <w:sz w:val="20"/>
          <w:szCs w:val="20"/>
          <w:lang w:val="en-GB"/>
        </w:rPr>
        <w:t>shall be</w:t>
      </w:r>
      <w:r w:rsidRPr="00C5607A">
        <w:rPr>
          <w:b/>
          <w:bCs/>
          <w:i/>
          <w:iCs/>
          <w:sz w:val="20"/>
          <w:szCs w:val="20"/>
          <w:lang w:val="en-GB"/>
        </w:rPr>
        <w:t xml:space="preserve"> used for </w:t>
      </w:r>
      <w:r w:rsidRPr="00C5607A">
        <w:rPr>
          <w:b/>
          <w:bCs/>
          <w:i/>
          <w:iCs/>
          <w:sz w:val="20"/>
          <w:szCs w:val="20"/>
        </w:rPr>
        <w:t>scenario#1 and scenario#2</w:t>
      </w:r>
      <w:r w:rsidRPr="00D4307C">
        <w:rPr>
          <w:b/>
          <w:bCs/>
          <w:i/>
          <w:iCs/>
          <w:sz w:val="20"/>
          <w:szCs w:val="20"/>
        </w:rPr>
        <w:t>, which is 4 times.</w:t>
      </w:r>
    </w:p>
    <w:p w14:paraId="56514537" w14:textId="77777777" w:rsidR="003E6C04" w:rsidRDefault="003E6C04" w:rsidP="003E6C04">
      <w:pPr>
        <w:keepNext/>
        <w:overflowPunct w:val="0"/>
        <w:autoSpaceDE w:val="0"/>
        <w:autoSpaceDN w:val="0"/>
        <w:adjustRightInd w:val="0"/>
        <w:spacing w:after="180"/>
        <w:jc w:val="both"/>
        <w:textAlignment w:val="baseline"/>
        <w:rPr>
          <w:b/>
          <w:bCs/>
          <w:i/>
          <w:iCs/>
          <w:sz w:val="20"/>
          <w:szCs w:val="20"/>
          <w:lang w:val="en-GB"/>
        </w:rPr>
      </w:pPr>
      <w:r w:rsidRPr="003D1D06">
        <w:rPr>
          <w:b/>
          <w:bCs/>
          <w:i/>
          <w:iCs/>
          <w:sz w:val="20"/>
          <w:szCs w:val="20"/>
          <w:lang w:val="en-GB"/>
        </w:rPr>
        <w:t>Proposal 2: If network indicates option b, the relaxation method corresponding to scenario #3 shall apply when both relaxation criteria have been fulfilled</w:t>
      </w:r>
      <w:r>
        <w:rPr>
          <w:b/>
          <w:bCs/>
          <w:i/>
          <w:iCs/>
          <w:sz w:val="20"/>
          <w:szCs w:val="20"/>
          <w:lang w:val="en-GB"/>
        </w:rPr>
        <w:t>.</w:t>
      </w:r>
    </w:p>
    <w:p w14:paraId="303C5731" w14:textId="2F3F2A24" w:rsidR="003E6C04" w:rsidRDefault="003E6C04" w:rsidP="003E6C04">
      <w:pPr>
        <w:jc w:val="both"/>
        <w:rPr>
          <w:b/>
          <w:bCs/>
          <w:i/>
          <w:iCs/>
          <w:sz w:val="20"/>
          <w:szCs w:val="20"/>
          <w:lang w:val="en-GB"/>
        </w:rPr>
      </w:pPr>
      <w:r w:rsidRPr="002634A8">
        <w:rPr>
          <w:b/>
          <w:bCs/>
          <w:i/>
          <w:iCs/>
          <w:sz w:val="20"/>
          <w:szCs w:val="20"/>
          <w:lang w:val="en-GB"/>
        </w:rPr>
        <w:t>Proposal 3:</w:t>
      </w:r>
      <w:r w:rsidRPr="002634A8">
        <w:rPr>
          <w:b/>
          <w:bCs/>
          <w:i/>
          <w:iCs/>
        </w:rPr>
        <w:t xml:space="preserve"> </w:t>
      </w:r>
      <w:r w:rsidRPr="002634A8">
        <w:rPr>
          <w:b/>
          <w:bCs/>
          <w:i/>
          <w:iCs/>
          <w:sz w:val="20"/>
          <w:szCs w:val="20"/>
          <w:lang w:val="en-GB"/>
        </w:rPr>
        <w:t>the measurement relaxation method for higher priority carriers or equal/lower priority carriers applies to inter-RAT carrier with higher priority or equal/lower priority</w:t>
      </w:r>
      <w:r>
        <w:rPr>
          <w:b/>
          <w:bCs/>
          <w:i/>
          <w:iCs/>
          <w:sz w:val="20"/>
          <w:szCs w:val="20"/>
          <w:lang w:val="en-GB"/>
        </w:rPr>
        <w:t>.</w:t>
      </w:r>
    </w:p>
    <w:p w14:paraId="15E9BAA9" w14:textId="77777777" w:rsidR="003E6C04" w:rsidRPr="002634A8" w:rsidRDefault="003E6C04" w:rsidP="003E6C04">
      <w:pPr>
        <w:jc w:val="both"/>
        <w:rPr>
          <w:b/>
          <w:bCs/>
          <w:i/>
          <w:iCs/>
          <w:sz w:val="20"/>
          <w:szCs w:val="20"/>
          <w:lang w:val="en-GB"/>
        </w:rPr>
      </w:pPr>
    </w:p>
    <w:p w14:paraId="440474A1" w14:textId="77777777" w:rsidR="003E6C04" w:rsidRDefault="003E6C04" w:rsidP="003E6C04">
      <w:pPr>
        <w:keepNext/>
        <w:overflowPunct w:val="0"/>
        <w:autoSpaceDE w:val="0"/>
        <w:autoSpaceDN w:val="0"/>
        <w:adjustRightInd w:val="0"/>
        <w:spacing w:after="180"/>
        <w:jc w:val="both"/>
        <w:textAlignment w:val="baseline"/>
        <w:rPr>
          <w:b/>
          <w:bCs/>
          <w:i/>
          <w:iCs/>
          <w:sz w:val="20"/>
          <w:szCs w:val="20"/>
          <w:lang w:val="en-GB"/>
        </w:rPr>
      </w:pPr>
      <w:r w:rsidRPr="00593BFA">
        <w:rPr>
          <w:b/>
          <w:bCs/>
          <w:i/>
          <w:iCs/>
          <w:sz w:val="20"/>
          <w:szCs w:val="20"/>
          <w:lang w:val="en-GB"/>
        </w:rPr>
        <w:t>Proposal 4: we propose a new option 4 for transition period requirement</w:t>
      </w:r>
      <w:r>
        <w:rPr>
          <w:b/>
          <w:bCs/>
          <w:i/>
          <w:iCs/>
          <w:sz w:val="20"/>
          <w:szCs w:val="20"/>
          <w:lang w:val="en-GB"/>
        </w:rPr>
        <w:t>:</w:t>
      </w:r>
    </w:p>
    <w:p w14:paraId="79FB16E8" w14:textId="77777777" w:rsidR="003E6C04" w:rsidRPr="00C5607A" w:rsidRDefault="003E6C04" w:rsidP="003E6C04">
      <w:pPr>
        <w:numPr>
          <w:ilvl w:val="0"/>
          <w:numId w:val="18"/>
        </w:numPr>
        <w:jc w:val="both"/>
        <w:rPr>
          <w:b/>
          <w:bCs/>
          <w:i/>
          <w:iCs/>
          <w:sz w:val="20"/>
          <w:szCs w:val="20"/>
        </w:rPr>
      </w:pPr>
      <w:r w:rsidRPr="00C5607A">
        <w:rPr>
          <w:b/>
          <w:bCs/>
          <w:i/>
          <w:iCs/>
          <w:sz w:val="20"/>
          <w:szCs w:val="20"/>
          <w:lang w:val="en-GB"/>
        </w:rPr>
        <w:t>When switching from scenario #1 or #2 to scenario #3, the UE shall fulfil the requirements corresponding to scenario #</w:t>
      </w:r>
      <w:r w:rsidRPr="00593BFA">
        <w:rPr>
          <w:b/>
          <w:bCs/>
          <w:i/>
          <w:iCs/>
          <w:sz w:val="20"/>
          <w:szCs w:val="20"/>
          <w:lang w:val="en-GB"/>
        </w:rPr>
        <w:t>3.</w:t>
      </w:r>
    </w:p>
    <w:p w14:paraId="30AABAFE" w14:textId="77777777" w:rsidR="003E6C04" w:rsidRPr="00C5607A" w:rsidRDefault="003E6C04" w:rsidP="003E6C04">
      <w:pPr>
        <w:numPr>
          <w:ilvl w:val="0"/>
          <w:numId w:val="18"/>
        </w:numPr>
        <w:jc w:val="both"/>
        <w:rPr>
          <w:b/>
          <w:bCs/>
          <w:i/>
          <w:iCs/>
          <w:sz w:val="20"/>
          <w:szCs w:val="20"/>
        </w:rPr>
      </w:pPr>
      <w:r w:rsidRPr="00C5607A">
        <w:rPr>
          <w:b/>
          <w:bCs/>
          <w:i/>
          <w:iCs/>
          <w:sz w:val="20"/>
          <w:szCs w:val="20"/>
          <w:lang w:val="en-GB"/>
        </w:rPr>
        <w:t xml:space="preserve">When switching from scenario #3 to scenario #1 or #2, the UE shall fulfil the requirements corresponding to scenario #1 or #2 upon fulfilling the switching criteria. </w:t>
      </w:r>
    </w:p>
    <w:p w14:paraId="20D46DBA" w14:textId="77777777" w:rsidR="003E6C04" w:rsidRPr="00C5607A" w:rsidRDefault="003E6C04" w:rsidP="003E6C04">
      <w:pPr>
        <w:numPr>
          <w:ilvl w:val="0"/>
          <w:numId w:val="18"/>
        </w:numPr>
        <w:jc w:val="both"/>
        <w:rPr>
          <w:b/>
          <w:bCs/>
          <w:i/>
          <w:iCs/>
          <w:sz w:val="20"/>
          <w:szCs w:val="20"/>
        </w:rPr>
      </w:pPr>
      <w:r w:rsidRPr="00C5607A">
        <w:rPr>
          <w:b/>
          <w:bCs/>
          <w:i/>
          <w:iCs/>
          <w:sz w:val="20"/>
          <w:szCs w:val="20"/>
          <w:lang w:val="en-GB"/>
        </w:rPr>
        <w:t>When switching from normal mode to scenario #1/#2/#3, the UE shall fulfil the requirements corresponding to scenario #1/#2/#3</w:t>
      </w:r>
    </w:p>
    <w:p w14:paraId="393BF9D1" w14:textId="77777777" w:rsidR="003E6C04" w:rsidRPr="00C5607A" w:rsidRDefault="003E6C04" w:rsidP="003E6C04">
      <w:pPr>
        <w:numPr>
          <w:ilvl w:val="0"/>
          <w:numId w:val="18"/>
        </w:numPr>
        <w:jc w:val="both"/>
        <w:rPr>
          <w:b/>
          <w:bCs/>
          <w:i/>
          <w:iCs/>
          <w:sz w:val="20"/>
          <w:szCs w:val="20"/>
        </w:rPr>
      </w:pPr>
      <w:r w:rsidRPr="00C5607A">
        <w:rPr>
          <w:b/>
          <w:bCs/>
          <w:i/>
          <w:iCs/>
          <w:sz w:val="20"/>
          <w:szCs w:val="20"/>
          <w:lang w:val="en-GB"/>
        </w:rPr>
        <w:t>When switching from scenario #1/#2/#3 to normal mode, the UE shall fulfil the requirements corresponding to normal mode upon fulfilling the switching criteria.</w:t>
      </w:r>
    </w:p>
    <w:p w14:paraId="591C966B" w14:textId="77777777" w:rsidR="003E6C04" w:rsidRDefault="003E6C04" w:rsidP="003E6C04">
      <w:pPr>
        <w:keepNext/>
        <w:overflowPunct w:val="0"/>
        <w:autoSpaceDE w:val="0"/>
        <w:autoSpaceDN w:val="0"/>
        <w:adjustRightInd w:val="0"/>
        <w:spacing w:after="180"/>
        <w:jc w:val="both"/>
        <w:textAlignment w:val="baseline"/>
        <w:rPr>
          <w:b/>
          <w:bCs/>
          <w:i/>
          <w:iCs/>
          <w:sz w:val="20"/>
          <w:szCs w:val="20"/>
        </w:rPr>
      </w:pPr>
    </w:p>
    <w:p w14:paraId="6DC1731B" w14:textId="73EFFF28" w:rsidR="003E6C04" w:rsidRDefault="003E6C04" w:rsidP="003E6C04">
      <w:pPr>
        <w:keepNext/>
        <w:overflowPunct w:val="0"/>
        <w:autoSpaceDE w:val="0"/>
        <w:autoSpaceDN w:val="0"/>
        <w:adjustRightInd w:val="0"/>
        <w:spacing w:after="180"/>
        <w:jc w:val="both"/>
        <w:textAlignment w:val="baseline"/>
        <w:rPr>
          <w:b/>
          <w:bCs/>
          <w:i/>
          <w:iCs/>
          <w:sz w:val="20"/>
          <w:szCs w:val="20"/>
        </w:rPr>
      </w:pPr>
      <w:r w:rsidRPr="006D2CA0">
        <w:rPr>
          <w:b/>
          <w:bCs/>
          <w:i/>
          <w:iCs/>
          <w:sz w:val="20"/>
          <w:szCs w:val="20"/>
        </w:rPr>
        <w:t>Proposal 5: The evaluation of RRM relaxation criteria can be as often as every legacy serving cell measurement period.</w:t>
      </w:r>
    </w:p>
    <w:p w14:paraId="60763C48" w14:textId="77777777" w:rsidR="003E6C04" w:rsidRPr="007865FE" w:rsidRDefault="003E6C04" w:rsidP="003E6C04">
      <w:pPr>
        <w:keepNext/>
        <w:overflowPunct w:val="0"/>
        <w:autoSpaceDE w:val="0"/>
        <w:autoSpaceDN w:val="0"/>
        <w:adjustRightInd w:val="0"/>
        <w:jc w:val="both"/>
        <w:textAlignment w:val="baseline"/>
        <w:rPr>
          <w:b/>
          <w:bCs/>
          <w:i/>
          <w:iCs/>
          <w:sz w:val="20"/>
          <w:szCs w:val="20"/>
        </w:rPr>
      </w:pPr>
      <w:r w:rsidRPr="007865FE">
        <w:rPr>
          <w:b/>
          <w:bCs/>
          <w:i/>
          <w:iCs/>
          <w:sz w:val="20"/>
          <w:szCs w:val="20"/>
        </w:rPr>
        <w:t xml:space="preserve">Proposal 6: </w:t>
      </w:r>
    </w:p>
    <w:p w14:paraId="32F37671" w14:textId="3BEDDF98" w:rsidR="003E6C04" w:rsidRPr="007865FE" w:rsidRDefault="003E6C04" w:rsidP="003E6C04">
      <w:pPr>
        <w:keepNext/>
        <w:overflowPunct w:val="0"/>
        <w:autoSpaceDE w:val="0"/>
        <w:autoSpaceDN w:val="0"/>
        <w:adjustRightInd w:val="0"/>
        <w:jc w:val="both"/>
        <w:textAlignment w:val="baseline"/>
        <w:rPr>
          <w:b/>
          <w:bCs/>
          <w:i/>
          <w:iCs/>
          <w:sz w:val="20"/>
          <w:szCs w:val="20"/>
        </w:rPr>
      </w:pPr>
      <w:r w:rsidRPr="007865FE">
        <w:rPr>
          <w:b/>
          <w:bCs/>
          <w:i/>
          <w:iCs/>
          <w:sz w:val="20"/>
          <w:szCs w:val="20"/>
          <w:lang w:val="en-GB"/>
        </w:rPr>
        <w:t xml:space="preserve">RAN4 not specify intra-frequency requirement when the threshold configured for </w:t>
      </w:r>
      <w:r w:rsidR="00BC64E0" w:rsidRPr="00BC64E0">
        <w:rPr>
          <w:b/>
          <w:bCs/>
          <w:i/>
          <w:iCs/>
          <w:sz w:val="20"/>
          <w:szCs w:val="20"/>
          <w:lang w:val="en-GB"/>
        </w:rPr>
        <w:t xml:space="preserve">not-at-cell-edge </w:t>
      </w:r>
      <w:r w:rsidRPr="007865FE">
        <w:rPr>
          <w:b/>
          <w:bCs/>
          <w:i/>
          <w:iCs/>
          <w:sz w:val="20"/>
          <w:szCs w:val="20"/>
          <w:lang w:val="en-GB"/>
        </w:rPr>
        <w:t xml:space="preserve">condition is higher than that for cell </w:t>
      </w:r>
      <w:proofErr w:type="spellStart"/>
      <w:r w:rsidRPr="007865FE">
        <w:rPr>
          <w:b/>
          <w:bCs/>
          <w:i/>
          <w:iCs/>
          <w:sz w:val="20"/>
          <w:szCs w:val="20"/>
          <w:lang w:val="en-GB"/>
        </w:rPr>
        <w:t>center</w:t>
      </w:r>
      <w:proofErr w:type="spellEnd"/>
      <w:r w:rsidRPr="007865FE">
        <w:rPr>
          <w:b/>
          <w:bCs/>
          <w:i/>
          <w:iCs/>
          <w:sz w:val="20"/>
          <w:szCs w:val="20"/>
          <w:lang w:val="en-GB"/>
        </w:rPr>
        <w:t xml:space="preserve"> condition of “</w:t>
      </w:r>
      <w:proofErr w:type="spellStart"/>
      <w:r w:rsidRPr="007865FE">
        <w:rPr>
          <w:b/>
          <w:bCs/>
          <w:i/>
          <w:iCs/>
          <w:sz w:val="20"/>
          <w:szCs w:val="20"/>
        </w:rPr>
        <w:t>S</w:t>
      </w:r>
      <w:r w:rsidRPr="007865FE">
        <w:rPr>
          <w:b/>
          <w:bCs/>
          <w:i/>
          <w:iCs/>
          <w:sz w:val="20"/>
          <w:szCs w:val="20"/>
          <w:vertAlign w:val="subscript"/>
          <w:lang w:eastAsia="ja-JP"/>
        </w:rPr>
        <w:t>I</w:t>
      </w:r>
      <w:r w:rsidRPr="007865FE">
        <w:rPr>
          <w:b/>
          <w:bCs/>
          <w:i/>
          <w:iCs/>
          <w:sz w:val="20"/>
          <w:szCs w:val="20"/>
          <w:vertAlign w:val="subscript"/>
        </w:rPr>
        <w:t>ntra</w:t>
      </w:r>
      <w:r w:rsidRPr="007865FE">
        <w:rPr>
          <w:b/>
          <w:bCs/>
          <w:i/>
          <w:iCs/>
          <w:sz w:val="20"/>
          <w:szCs w:val="20"/>
          <w:vertAlign w:val="subscript"/>
          <w:lang w:eastAsia="ja-JP"/>
        </w:rPr>
        <w:t>S</w:t>
      </w:r>
      <w:r w:rsidRPr="007865FE">
        <w:rPr>
          <w:b/>
          <w:bCs/>
          <w:i/>
          <w:iCs/>
          <w:sz w:val="20"/>
          <w:szCs w:val="20"/>
          <w:vertAlign w:val="subscript"/>
        </w:rPr>
        <w:t>earch</w:t>
      </w:r>
      <w:r w:rsidRPr="007865FE">
        <w:rPr>
          <w:b/>
          <w:bCs/>
          <w:i/>
          <w:iCs/>
          <w:sz w:val="20"/>
          <w:szCs w:val="20"/>
          <w:vertAlign w:val="subscript"/>
          <w:lang w:eastAsia="ja-JP"/>
        </w:rPr>
        <w:t>P</w:t>
      </w:r>
      <w:proofErr w:type="spellEnd"/>
      <w:r w:rsidRPr="007865FE">
        <w:rPr>
          <w:b/>
          <w:bCs/>
          <w:i/>
          <w:iCs/>
          <w:sz w:val="20"/>
          <w:szCs w:val="20"/>
        </w:rPr>
        <w:t>” or “</w:t>
      </w:r>
      <w:proofErr w:type="spellStart"/>
      <w:r w:rsidRPr="007865FE">
        <w:rPr>
          <w:b/>
          <w:bCs/>
          <w:i/>
          <w:iCs/>
          <w:sz w:val="20"/>
          <w:szCs w:val="20"/>
          <w:lang w:eastAsia="ja-JP"/>
        </w:rPr>
        <w:t>S</w:t>
      </w:r>
      <w:r w:rsidRPr="007865FE">
        <w:rPr>
          <w:b/>
          <w:bCs/>
          <w:i/>
          <w:iCs/>
          <w:sz w:val="20"/>
          <w:szCs w:val="20"/>
          <w:vertAlign w:val="subscript"/>
          <w:lang w:eastAsia="ja-JP"/>
        </w:rPr>
        <w:t>IntraSearchQ</w:t>
      </w:r>
      <w:proofErr w:type="spellEnd"/>
      <w:r w:rsidRPr="007865FE">
        <w:rPr>
          <w:b/>
          <w:bCs/>
          <w:i/>
          <w:iCs/>
          <w:sz w:val="20"/>
          <w:szCs w:val="20"/>
        </w:rPr>
        <w:t>”</w:t>
      </w:r>
      <w:r>
        <w:rPr>
          <w:b/>
          <w:bCs/>
          <w:i/>
          <w:iCs/>
          <w:sz w:val="20"/>
          <w:szCs w:val="20"/>
        </w:rPr>
        <w:t>.</w:t>
      </w:r>
    </w:p>
    <w:p w14:paraId="085394C8" w14:textId="5CF0AD82" w:rsidR="00ED13D8" w:rsidRPr="003E6C04" w:rsidRDefault="003E6C04" w:rsidP="003E6C04">
      <w:pPr>
        <w:keepNext/>
        <w:overflowPunct w:val="0"/>
        <w:autoSpaceDE w:val="0"/>
        <w:autoSpaceDN w:val="0"/>
        <w:adjustRightInd w:val="0"/>
        <w:spacing w:after="180"/>
        <w:jc w:val="both"/>
        <w:textAlignment w:val="baseline"/>
        <w:rPr>
          <w:b/>
          <w:bCs/>
          <w:i/>
          <w:iCs/>
          <w:sz w:val="20"/>
          <w:szCs w:val="20"/>
          <w:lang w:val="en-GB"/>
        </w:rPr>
      </w:pPr>
      <w:r w:rsidRPr="007865FE">
        <w:rPr>
          <w:b/>
          <w:bCs/>
          <w:i/>
          <w:iCs/>
          <w:sz w:val="20"/>
          <w:szCs w:val="20"/>
          <w:lang w:val="en-GB"/>
        </w:rPr>
        <w:t xml:space="preserve">RAN4 not specify inter-frequency requirement when the threshold configured for </w:t>
      </w:r>
      <w:r w:rsidR="00BC64E0" w:rsidRPr="00BC64E0">
        <w:rPr>
          <w:b/>
          <w:bCs/>
          <w:i/>
          <w:iCs/>
          <w:sz w:val="20"/>
          <w:szCs w:val="20"/>
          <w:lang w:val="en-GB"/>
        </w:rPr>
        <w:t xml:space="preserve">not-at-cell-edge </w:t>
      </w:r>
      <w:r w:rsidRPr="007865FE">
        <w:rPr>
          <w:b/>
          <w:bCs/>
          <w:i/>
          <w:iCs/>
          <w:sz w:val="20"/>
          <w:szCs w:val="20"/>
          <w:lang w:val="en-GB"/>
        </w:rPr>
        <w:t xml:space="preserve">condition is higher than that for cell </w:t>
      </w:r>
      <w:proofErr w:type="spellStart"/>
      <w:r w:rsidRPr="007865FE">
        <w:rPr>
          <w:b/>
          <w:bCs/>
          <w:i/>
          <w:iCs/>
          <w:sz w:val="20"/>
          <w:szCs w:val="20"/>
          <w:lang w:val="en-GB"/>
        </w:rPr>
        <w:t>center</w:t>
      </w:r>
      <w:proofErr w:type="spellEnd"/>
      <w:r w:rsidRPr="007865FE">
        <w:rPr>
          <w:b/>
          <w:bCs/>
          <w:i/>
          <w:iCs/>
          <w:sz w:val="20"/>
          <w:szCs w:val="20"/>
          <w:lang w:val="en-GB"/>
        </w:rPr>
        <w:t xml:space="preserve"> condition of </w:t>
      </w:r>
      <w:r w:rsidRPr="007865FE">
        <w:rPr>
          <w:b/>
          <w:bCs/>
          <w:i/>
          <w:iCs/>
          <w:sz w:val="20"/>
          <w:szCs w:val="20"/>
        </w:rPr>
        <w:t>“</w:t>
      </w:r>
      <w:proofErr w:type="spellStart"/>
      <w:r w:rsidRPr="007865FE">
        <w:rPr>
          <w:b/>
          <w:bCs/>
          <w:i/>
          <w:iCs/>
          <w:sz w:val="20"/>
          <w:szCs w:val="20"/>
        </w:rPr>
        <w:t>SnonIntraSearchP</w:t>
      </w:r>
      <w:proofErr w:type="spellEnd"/>
      <w:r w:rsidRPr="007865FE">
        <w:rPr>
          <w:b/>
          <w:bCs/>
          <w:i/>
          <w:iCs/>
          <w:sz w:val="20"/>
          <w:szCs w:val="20"/>
        </w:rPr>
        <w:t>” or “</w:t>
      </w:r>
      <w:proofErr w:type="spellStart"/>
      <w:r w:rsidRPr="007865FE">
        <w:rPr>
          <w:b/>
          <w:bCs/>
          <w:i/>
          <w:iCs/>
          <w:sz w:val="20"/>
          <w:szCs w:val="20"/>
        </w:rPr>
        <w:t>SnonIntraSearchQ</w:t>
      </w:r>
      <w:proofErr w:type="spellEnd"/>
      <w:r w:rsidRPr="007865FE">
        <w:rPr>
          <w:b/>
          <w:bCs/>
          <w:i/>
          <w:iCs/>
          <w:sz w:val="20"/>
          <w:szCs w:val="20"/>
        </w:rPr>
        <w:t>”</w:t>
      </w:r>
      <w:r w:rsidRPr="007865FE">
        <w:rPr>
          <w:b/>
          <w:bCs/>
          <w:i/>
          <w:iCs/>
          <w:sz w:val="20"/>
          <w:szCs w:val="20"/>
          <w:lang w:val="en-GB"/>
        </w:rPr>
        <w:t>.</w:t>
      </w:r>
    </w:p>
    <w:p w14:paraId="5F826E47" w14:textId="77777777" w:rsidR="003E6C04" w:rsidRPr="00630876" w:rsidRDefault="003E6C04" w:rsidP="003E6C04">
      <w:pPr>
        <w:keepNext/>
        <w:overflowPunct w:val="0"/>
        <w:autoSpaceDE w:val="0"/>
        <w:autoSpaceDN w:val="0"/>
        <w:adjustRightInd w:val="0"/>
        <w:spacing w:after="180"/>
        <w:jc w:val="both"/>
        <w:textAlignment w:val="baseline"/>
        <w:rPr>
          <w:b/>
          <w:bCs/>
          <w:i/>
          <w:iCs/>
          <w:sz w:val="20"/>
          <w:szCs w:val="20"/>
        </w:rPr>
      </w:pPr>
      <w:r w:rsidRPr="00630876">
        <w:rPr>
          <w:b/>
          <w:bCs/>
          <w:i/>
          <w:iCs/>
          <w:sz w:val="20"/>
          <w:szCs w:val="20"/>
        </w:rPr>
        <w:t>Proposal 7: Measurements on EMR carriers should not be relaxed if T331 is running.</w:t>
      </w:r>
    </w:p>
    <w:p w14:paraId="319D4878" w14:textId="77777777" w:rsidR="001E33D6" w:rsidRPr="00630876" w:rsidRDefault="001E33D6" w:rsidP="001E33D6">
      <w:pPr>
        <w:keepNext/>
        <w:overflowPunct w:val="0"/>
        <w:autoSpaceDE w:val="0"/>
        <w:autoSpaceDN w:val="0"/>
        <w:adjustRightInd w:val="0"/>
        <w:jc w:val="both"/>
        <w:textAlignment w:val="baseline"/>
        <w:rPr>
          <w:b/>
          <w:bCs/>
          <w:i/>
          <w:iCs/>
          <w:sz w:val="20"/>
          <w:szCs w:val="20"/>
        </w:rPr>
      </w:pPr>
      <w:r w:rsidRPr="00630876">
        <w:rPr>
          <w:b/>
          <w:bCs/>
          <w:i/>
          <w:iCs/>
          <w:sz w:val="20"/>
          <w:szCs w:val="20"/>
        </w:rPr>
        <w:t xml:space="preserve">Proposal </w:t>
      </w:r>
      <w:r>
        <w:rPr>
          <w:b/>
          <w:bCs/>
          <w:i/>
          <w:iCs/>
          <w:sz w:val="20"/>
          <w:szCs w:val="20"/>
        </w:rPr>
        <w:t>8</w:t>
      </w:r>
      <w:r w:rsidRPr="00630876">
        <w:rPr>
          <w:b/>
          <w:bCs/>
          <w:i/>
          <w:iCs/>
          <w:sz w:val="20"/>
          <w:szCs w:val="20"/>
        </w:rPr>
        <w:t xml:space="preserve">: </w:t>
      </w:r>
      <w:r>
        <w:rPr>
          <w:b/>
          <w:bCs/>
          <w:i/>
          <w:iCs/>
          <w:sz w:val="20"/>
          <w:szCs w:val="20"/>
        </w:rPr>
        <w:t>No need</w:t>
      </w:r>
      <w:r w:rsidRPr="0072642C">
        <w:rPr>
          <w:b/>
          <w:bCs/>
          <w:i/>
          <w:iCs/>
          <w:sz w:val="20"/>
          <w:szCs w:val="20"/>
        </w:rPr>
        <w:t xml:space="preserve"> to introduce carrier specific threshold for inter-frequency measurement relaxation</w:t>
      </w:r>
      <w:r w:rsidRPr="00630876">
        <w:rPr>
          <w:b/>
          <w:bCs/>
          <w:i/>
          <w:iCs/>
          <w:sz w:val="20"/>
          <w:szCs w:val="20"/>
        </w:rPr>
        <w:t>.</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345C6DA4" w:rsidR="00712CC1" w:rsidRDefault="00712CC1" w:rsidP="00B259E0">
      <w:pPr>
        <w:pStyle w:val="Reference"/>
        <w:keepLines/>
        <w:spacing w:after="180"/>
        <w:ind w:left="360" w:hanging="360"/>
        <w:jc w:val="both"/>
        <w:rPr>
          <w:bCs/>
          <w:sz w:val="20"/>
          <w:szCs w:val="20"/>
        </w:rPr>
      </w:pPr>
      <w:r w:rsidRPr="00275329">
        <w:rPr>
          <w:sz w:val="20"/>
          <w:szCs w:val="20"/>
          <w:lang w:eastAsia="en-US"/>
        </w:rPr>
        <w:t xml:space="preserve">[1] </w:t>
      </w:r>
      <w:r w:rsidR="00B259E0" w:rsidRPr="00B259E0">
        <w:rPr>
          <w:bCs/>
          <w:sz w:val="20"/>
          <w:szCs w:val="20"/>
          <w:lang w:val="en-GB"/>
        </w:rPr>
        <w:t>R4-2005330</w:t>
      </w:r>
      <w:r w:rsidRPr="00275329">
        <w:rPr>
          <w:bCs/>
          <w:sz w:val="20"/>
          <w:szCs w:val="20"/>
        </w:rPr>
        <w:t xml:space="preserve">, </w:t>
      </w:r>
      <w:r w:rsidR="00B259E0" w:rsidRPr="00B259E0">
        <w:rPr>
          <w:bCs/>
          <w:sz w:val="20"/>
          <w:szCs w:val="20"/>
        </w:rPr>
        <w:t>WF on RRM measurement relaxation for Power Saving</w:t>
      </w:r>
      <w:r w:rsidRPr="00275329">
        <w:rPr>
          <w:bCs/>
          <w:sz w:val="20"/>
          <w:szCs w:val="20"/>
        </w:rPr>
        <w:t xml:space="preserve">, </w:t>
      </w:r>
      <w:r w:rsidR="00B259E0">
        <w:rPr>
          <w:bCs/>
          <w:sz w:val="20"/>
          <w:szCs w:val="20"/>
        </w:rPr>
        <w:t>CATT</w:t>
      </w:r>
      <w:r w:rsidR="00494761" w:rsidRPr="00275329">
        <w:rPr>
          <w:bCs/>
          <w:sz w:val="20"/>
          <w:szCs w:val="20"/>
        </w:rPr>
        <w:t xml:space="preserve">, </w:t>
      </w:r>
      <w:r w:rsidRPr="00275329">
        <w:rPr>
          <w:bCs/>
          <w:sz w:val="20"/>
          <w:szCs w:val="20"/>
        </w:rPr>
        <w:t>RAN</w:t>
      </w:r>
      <w:r w:rsidR="00826563" w:rsidRPr="00275329">
        <w:rPr>
          <w:bCs/>
          <w:sz w:val="20"/>
          <w:szCs w:val="20"/>
        </w:rPr>
        <w:t>4</w:t>
      </w:r>
      <w:r w:rsidRPr="00275329">
        <w:rPr>
          <w:bCs/>
          <w:sz w:val="20"/>
          <w:szCs w:val="20"/>
        </w:rPr>
        <w:t xml:space="preserve"> #</w:t>
      </w:r>
      <w:r w:rsidR="00826563" w:rsidRPr="00275329">
        <w:rPr>
          <w:bCs/>
          <w:sz w:val="20"/>
          <w:szCs w:val="20"/>
        </w:rPr>
        <w:t>9</w:t>
      </w:r>
      <w:r w:rsidR="00A829E0" w:rsidRPr="00275329">
        <w:rPr>
          <w:bCs/>
          <w:sz w:val="20"/>
          <w:szCs w:val="20"/>
        </w:rPr>
        <w:t>4</w:t>
      </w:r>
      <w:r w:rsidR="00646D49">
        <w:rPr>
          <w:bCs/>
          <w:sz w:val="20"/>
          <w:szCs w:val="20"/>
        </w:rPr>
        <w:t>bis-</w:t>
      </w:r>
      <w:r w:rsidR="00A829E0" w:rsidRPr="00275329">
        <w:rPr>
          <w:bCs/>
          <w:sz w:val="20"/>
          <w:szCs w:val="20"/>
        </w:rPr>
        <w:t>e</w:t>
      </w:r>
      <w:r w:rsidR="00DE2285" w:rsidRPr="00275329">
        <w:rPr>
          <w:bCs/>
          <w:sz w:val="20"/>
          <w:szCs w:val="20"/>
        </w:rPr>
        <w:t xml:space="preserve"> meeting</w:t>
      </w:r>
    </w:p>
    <w:p w14:paraId="56884B45" w14:textId="77777777" w:rsidR="0006621E" w:rsidRPr="00DE7B5A" w:rsidRDefault="0006621E" w:rsidP="00DE7B5A">
      <w:pPr>
        <w:pStyle w:val="Reference"/>
        <w:keepLines/>
        <w:spacing w:after="180"/>
        <w:ind w:left="360" w:hanging="360"/>
        <w:jc w:val="both"/>
        <w:rPr>
          <w:bCs/>
        </w:rPr>
      </w:pPr>
    </w:p>
    <w:sectPr w:rsidR="0006621E"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EBB9A" w14:textId="77777777" w:rsidR="00E87710" w:rsidRDefault="00E87710">
      <w:r>
        <w:separator/>
      </w:r>
    </w:p>
  </w:endnote>
  <w:endnote w:type="continuationSeparator" w:id="0">
    <w:p w14:paraId="19220411" w14:textId="77777777" w:rsidR="00E87710" w:rsidRDefault="00E87710">
      <w:r>
        <w:continuationSeparator/>
      </w:r>
    </w:p>
  </w:endnote>
  <w:endnote w:type="continuationNotice" w:id="1">
    <w:p w14:paraId="0856B7F9" w14:textId="77777777" w:rsidR="00E87710" w:rsidRDefault="00E87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D491F" w14:textId="77777777" w:rsidR="00E87710" w:rsidRDefault="00E87710">
      <w:r>
        <w:separator/>
      </w:r>
    </w:p>
  </w:footnote>
  <w:footnote w:type="continuationSeparator" w:id="0">
    <w:p w14:paraId="78D390CE" w14:textId="77777777" w:rsidR="00E87710" w:rsidRDefault="00E87710">
      <w:r>
        <w:continuationSeparator/>
      </w:r>
    </w:p>
  </w:footnote>
  <w:footnote w:type="continuationNotice" w:id="1">
    <w:p w14:paraId="7DFFD34E" w14:textId="77777777" w:rsidR="00E87710" w:rsidRDefault="00E87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B2743F" w:rsidRDefault="00B2743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07E44"/>
    <w:multiLevelType w:val="hybridMultilevel"/>
    <w:tmpl w:val="99780E94"/>
    <w:lvl w:ilvl="0" w:tplc="9244CB68">
      <w:start w:val="1"/>
      <w:numFmt w:val="bullet"/>
      <w:lvlText w:val="•"/>
      <w:lvlJc w:val="left"/>
      <w:pPr>
        <w:tabs>
          <w:tab w:val="num" w:pos="720"/>
        </w:tabs>
        <w:ind w:left="720" w:hanging="360"/>
      </w:pPr>
      <w:rPr>
        <w:rFonts w:ascii="Arial" w:hAnsi="Arial" w:hint="default"/>
      </w:rPr>
    </w:lvl>
    <w:lvl w:ilvl="1" w:tplc="D12C278E">
      <w:numFmt w:val="bullet"/>
      <w:lvlText w:val="–"/>
      <w:lvlJc w:val="left"/>
      <w:pPr>
        <w:tabs>
          <w:tab w:val="num" w:pos="1440"/>
        </w:tabs>
        <w:ind w:left="1440" w:hanging="360"/>
      </w:pPr>
      <w:rPr>
        <w:rFonts w:ascii="Arial" w:hAnsi="Arial" w:hint="default"/>
      </w:rPr>
    </w:lvl>
    <w:lvl w:ilvl="2" w:tplc="E398C64E" w:tentative="1">
      <w:start w:val="1"/>
      <w:numFmt w:val="bullet"/>
      <w:lvlText w:val="•"/>
      <w:lvlJc w:val="left"/>
      <w:pPr>
        <w:tabs>
          <w:tab w:val="num" w:pos="2160"/>
        </w:tabs>
        <w:ind w:left="2160" w:hanging="360"/>
      </w:pPr>
      <w:rPr>
        <w:rFonts w:ascii="Arial" w:hAnsi="Arial" w:hint="default"/>
      </w:rPr>
    </w:lvl>
    <w:lvl w:ilvl="3" w:tplc="18A02090" w:tentative="1">
      <w:start w:val="1"/>
      <w:numFmt w:val="bullet"/>
      <w:lvlText w:val="•"/>
      <w:lvlJc w:val="left"/>
      <w:pPr>
        <w:tabs>
          <w:tab w:val="num" w:pos="2880"/>
        </w:tabs>
        <w:ind w:left="2880" w:hanging="360"/>
      </w:pPr>
      <w:rPr>
        <w:rFonts w:ascii="Arial" w:hAnsi="Arial" w:hint="default"/>
      </w:rPr>
    </w:lvl>
    <w:lvl w:ilvl="4" w:tplc="9916535E" w:tentative="1">
      <w:start w:val="1"/>
      <w:numFmt w:val="bullet"/>
      <w:lvlText w:val="•"/>
      <w:lvlJc w:val="left"/>
      <w:pPr>
        <w:tabs>
          <w:tab w:val="num" w:pos="3600"/>
        </w:tabs>
        <w:ind w:left="3600" w:hanging="360"/>
      </w:pPr>
      <w:rPr>
        <w:rFonts w:ascii="Arial" w:hAnsi="Arial" w:hint="default"/>
      </w:rPr>
    </w:lvl>
    <w:lvl w:ilvl="5" w:tplc="A5F2E16C" w:tentative="1">
      <w:start w:val="1"/>
      <w:numFmt w:val="bullet"/>
      <w:lvlText w:val="•"/>
      <w:lvlJc w:val="left"/>
      <w:pPr>
        <w:tabs>
          <w:tab w:val="num" w:pos="4320"/>
        </w:tabs>
        <w:ind w:left="4320" w:hanging="360"/>
      </w:pPr>
      <w:rPr>
        <w:rFonts w:ascii="Arial" w:hAnsi="Arial" w:hint="default"/>
      </w:rPr>
    </w:lvl>
    <w:lvl w:ilvl="6" w:tplc="7F96300A" w:tentative="1">
      <w:start w:val="1"/>
      <w:numFmt w:val="bullet"/>
      <w:lvlText w:val="•"/>
      <w:lvlJc w:val="left"/>
      <w:pPr>
        <w:tabs>
          <w:tab w:val="num" w:pos="5040"/>
        </w:tabs>
        <w:ind w:left="5040" w:hanging="360"/>
      </w:pPr>
      <w:rPr>
        <w:rFonts w:ascii="Arial" w:hAnsi="Arial" w:hint="default"/>
      </w:rPr>
    </w:lvl>
    <w:lvl w:ilvl="7" w:tplc="768C3C66" w:tentative="1">
      <w:start w:val="1"/>
      <w:numFmt w:val="bullet"/>
      <w:lvlText w:val="•"/>
      <w:lvlJc w:val="left"/>
      <w:pPr>
        <w:tabs>
          <w:tab w:val="num" w:pos="5760"/>
        </w:tabs>
        <w:ind w:left="5760" w:hanging="360"/>
      </w:pPr>
      <w:rPr>
        <w:rFonts w:ascii="Arial" w:hAnsi="Arial" w:hint="default"/>
      </w:rPr>
    </w:lvl>
    <w:lvl w:ilvl="8" w:tplc="996AE4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BC4EB4B2"/>
    <w:lvl w:ilvl="0">
      <w:start w:val="1"/>
      <w:numFmt w:val="decimal"/>
      <w:lvlText w:val="%1."/>
      <w:lvlJc w:val="left"/>
      <w:pPr>
        <w:ind w:left="425" w:hanging="425"/>
      </w:pPr>
      <w:rPr>
        <w:rFonts w:hint="default"/>
        <w:lang w:val="en-GB"/>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2FC5F99"/>
    <w:multiLevelType w:val="multilevel"/>
    <w:tmpl w:val="75B04904"/>
    <w:lvl w:ilvl="0">
      <w:start w:val="2"/>
      <w:numFmt w:val="decimal"/>
      <w:lvlText w:val="%1."/>
      <w:lvlJc w:val="left"/>
      <w:pPr>
        <w:ind w:left="540" w:hanging="54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930" w:hanging="108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710" w:hanging="216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2C276A7"/>
    <w:multiLevelType w:val="hybridMultilevel"/>
    <w:tmpl w:val="7DFA655E"/>
    <w:lvl w:ilvl="0" w:tplc="240077BA">
      <w:start w:val="1"/>
      <w:numFmt w:val="bullet"/>
      <w:lvlText w:val="•"/>
      <w:lvlJc w:val="left"/>
      <w:pPr>
        <w:tabs>
          <w:tab w:val="num" w:pos="720"/>
        </w:tabs>
        <w:ind w:left="720" w:hanging="360"/>
      </w:pPr>
      <w:rPr>
        <w:rFonts w:ascii="Arial" w:hAnsi="Arial" w:hint="default"/>
      </w:rPr>
    </w:lvl>
    <w:lvl w:ilvl="1" w:tplc="8C1A2E44">
      <w:numFmt w:val="bullet"/>
      <w:lvlText w:val="–"/>
      <w:lvlJc w:val="left"/>
      <w:pPr>
        <w:tabs>
          <w:tab w:val="num" w:pos="1440"/>
        </w:tabs>
        <w:ind w:left="1440" w:hanging="360"/>
      </w:pPr>
      <w:rPr>
        <w:rFonts w:ascii="Arial" w:hAnsi="Arial" w:hint="default"/>
      </w:rPr>
    </w:lvl>
    <w:lvl w:ilvl="2" w:tplc="4BA43D76" w:tentative="1">
      <w:start w:val="1"/>
      <w:numFmt w:val="bullet"/>
      <w:lvlText w:val="•"/>
      <w:lvlJc w:val="left"/>
      <w:pPr>
        <w:tabs>
          <w:tab w:val="num" w:pos="2160"/>
        </w:tabs>
        <w:ind w:left="2160" w:hanging="360"/>
      </w:pPr>
      <w:rPr>
        <w:rFonts w:ascii="Arial" w:hAnsi="Arial" w:hint="default"/>
      </w:rPr>
    </w:lvl>
    <w:lvl w:ilvl="3" w:tplc="445498D4" w:tentative="1">
      <w:start w:val="1"/>
      <w:numFmt w:val="bullet"/>
      <w:lvlText w:val="•"/>
      <w:lvlJc w:val="left"/>
      <w:pPr>
        <w:tabs>
          <w:tab w:val="num" w:pos="2880"/>
        </w:tabs>
        <w:ind w:left="2880" w:hanging="360"/>
      </w:pPr>
      <w:rPr>
        <w:rFonts w:ascii="Arial" w:hAnsi="Arial" w:hint="default"/>
      </w:rPr>
    </w:lvl>
    <w:lvl w:ilvl="4" w:tplc="7D5C9544" w:tentative="1">
      <w:start w:val="1"/>
      <w:numFmt w:val="bullet"/>
      <w:lvlText w:val="•"/>
      <w:lvlJc w:val="left"/>
      <w:pPr>
        <w:tabs>
          <w:tab w:val="num" w:pos="3600"/>
        </w:tabs>
        <w:ind w:left="3600" w:hanging="360"/>
      </w:pPr>
      <w:rPr>
        <w:rFonts w:ascii="Arial" w:hAnsi="Arial" w:hint="default"/>
      </w:rPr>
    </w:lvl>
    <w:lvl w:ilvl="5" w:tplc="B5AAC1DE" w:tentative="1">
      <w:start w:val="1"/>
      <w:numFmt w:val="bullet"/>
      <w:lvlText w:val="•"/>
      <w:lvlJc w:val="left"/>
      <w:pPr>
        <w:tabs>
          <w:tab w:val="num" w:pos="4320"/>
        </w:tabs>
        <w:ind w:left="4320" w:hanging="360"/>
      </w:pPr>
      <w:rPr>
        <w:rFonts w:ascii="Arial" w:hAnsi="Arial" w:hint="default"/>
      </w:rPr>
    </w:lvl>
    <w:lvl w:ilvl="6" w:tplc="EA10E428" w:tentative="1">
      <w:start w:val="1"/>
      <w:numFmt w:val="bullet"/>
      <w:lvlText w:val="•"/>
      <w:lvlJc w:val="left"/>
      <w:pPr>
        <w:tabs>
          <w:tab w:val="num" w:pos="5040"/>
        </w:tabs>
        <w:ind w:left="5040" w:hanging="360"/>
      </w:pPr>
      <w:rPr>
        <w:rFonts w:ascii="Arial" w:hAnsi="Arial" w:hint="default"/>
      </w:rPr>
    </w:lvl>
    <w:lvl w:ilvl="7" w:tplc="81262320" w:tentative="1">
      <w:start w:val="1"/>
      <w:numFmt w:val="bullet"/>
      <w:lvlText w:val="•"/>
      <w:lvlJc w:val="left"/>
      <w:pPr>
        <w:tabs>
          <w:tab w:val="num" w:pos="5760"/>
        </w:tabs>
        <w:ind w:left="5760" w:hanging="360"/>
      </w:pPr>
      <w:rPr>
        <w:rFonts w:ascii="Arial" w:hAnsi="Arial" w:hint="default"/>
      </w:rPr>
    </w:lvl>
    <w:lvl w:ilvl="8" w:tplc="E224FC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9D6A18"/>
    <w:multiLevelType w:val="hybridMultilevel"/>
    <w:tmpl w:val="E8B89DFA"/>
    <w:lvl w:ilvl="0" w:tplc="EB06019E">
      <w:start w:val="1"/>
      <w:numFmt w:val="bullet"/>
      <w:lvlText w:val="•"/>
      <w:lvlJc w:val="left"/>
      <w:pPr>
        <w:tabs>
          <w:tab w:val="num" w:pos="445"/>
        </w:tabs>
        <w:ind w:left="445" w:hanging="360"/>
      </w:pPr>
      <w:rPr>
        <w:rFonts w:ascii="Arial" w:hAnsi="Arial" w:hint="default"/>
      </w:rPr>
    </w:lvl>
    <w:lvl w:ilvl="1" w:tplc="66E872A0">
      <w:numFmt w:val="bullet"/>
      <w:lvlText w:val="–"/>
      <w:lvlJc w:val="left"/>
      <w:pPr>
        <w:tabs>
          <w:tab w:val="num" w:pos="1165"/>
        </w:tabs>
        <w:ind w:left="1165" w:hanging="360"/>
      </w:pPr>
      <w:rPr>
        <w:rFonts w:ascii="Arial" w:hAnsi="Arial" w:hint="default"/>
      </w:rPr>
    </w:lvl>
    <w:lvl w:ilvl="2" w:tplc="F89296B6">
      <w:numFmt w:val="bullet"/>
      <w:lvlText w:val="•"/>
      <w:lvlJc w:val="left"/>
      <w:pPr>
        <w:tabs>
          <w:tab w:val="num" w:pos="1885"/>
        </w:tabs>
        <w:ind w:left="1885" w:hanging="360"/>
      </w:pPr>
      <w:rPr>
        <w:rFonts w:ascii="Arial" w:hAnsi="Arial" w:hint="default"/>
      </w:rPr>
    </w:lvl>
    <w:lvl w:ilvl="3" w:tplc="5848399C">
      <w:numFmt w:val="bullet"/>
      <w:lvlText w:val="–"/>
      <w:lvlJc w:val="left"/>
      <w:pPr>
        <w:tabs>
          <w:tab w:val="num" w:pos="2605"/>
        </w:tabs>
        <w:ind w:left="2605" w:hanging="360"/>
      </w:pPr>
      <w:rPr>
        <w:rFonts w:ascii="Arial" w:hAnsi="Arial" w:hint="default"/>
      </w:rPr>
    </w:lvl>
    <w:lvl w:ilvl="4" w:tplc="A4B08CC2" w:tentative="1">
      <w:start w:val="1"/>
      <w:numFmt w:val="bullet"/>
      <w:lvlText w:val="•"/>
      <w:lvlJc w:val="left"/>
      <w:pPr>
        <w:tabs>
          <w:tab w:val="num" w:pos="3325"/>
        </w:tabs>
        <w:ind w:left="3325" w:hanging="360"/>
      </w:pPr>
      <w:rPr>
        <w:rFonts w:ascii="Arial" w:hAnsi="Arial" w:hint="default"/>
      </w:rPr>
    </w:lvl>
    <w:lvl w:ilvl="5" w:tplc="51CA4BC0" w:tentative="1">
      <w:start w:val="1"/>
      <w:numFmt w:val="bullet"/>
      <w:lvlText w:val="•"/>
      <w:lvlJc w:val="left"/>
      <w:pPr>
        <w:tabs>
          <w:tab w:val="num" w:pos="4045"/>
        </w:tabs>
        <w:ind w:left="4045" w:hanging="360"/>
      </w:pPr>
      <w:rPr>
        <w:rFonts w:ascii="Arial" w:hAnsi="Arial" w:hint="default"/>
      </w:rPr>
    </w:lvl>
    <w:lvl w:ilvl="6" w:tplc="64A6CE36" w:tentative="1">
      <w:start w:val="1"/>
      <w:numFmt w:val="bullet"/>
      <w:lvlText w:val="•"/>
      <w:lvlJc w:val="left"/>
      <w:pPr>
        <w:tabs>
          <w:tab w:val="num" w:pos="4765"/>
        </w:tabs>
        <w:ind w:left="4765" w:hanging="360"/>
      </w:pPr>
      <w:rPr>
        <w:rFonts w:ascii="Arial" w:hAnsi="Arial" w:hint="default"/>
      </w:rPr>
    </w:lvl>
    <w:lvl w:ilvl="7" w:tplc="9A10ECB0" w:tentative="1">
      <w:start w:val="1"/>
      <w:numFmt w:val="bullet"/>
      <w:lvlText w:val="•"/>
      <w:lvlJc w:val="left"/>
      <w:pPr>
        <w:tabs>
          <w:tab w:val="num" w:pos="5485"/>
        </w:tabs>
        <w:ind w:left="5485" w:hanging="360"/>
      </w:pPr>
      <w:rPr>
        <w:rFonts w:ascii="Arial" w:hAnsi="Arial" w:hint="default"/>
      </w:rPr>
    </w:lvl>
    <w:lvl w:ilvl="8" w:tplc="A6B62CB6" w:tentative="1">
      <w:start w:val="1"/>
      <w:numFmt w:val="bullet"/>
      <w:lvlText w:val="•"/>
      <w:lvlJc w:val="left"/>
      <w:pPr>
        <w:tabs>
          <w:tab w:val="num" w:pos="6205"/>
        </w:tabs>
        <w:ind w:left="6205" w:hanging="360"/>
      </w:pPr>
      <w:rPr>
        <w:rFonts w:ascii="Arial" w:hAnsi="Arial" w:hint="default"/>
      </w:rPr>
    </w:lvl>
  </w:abstractNum>
  <w:abstractNum w:abstractNumId="9" w15:restartNumberingAfterBreak="0">
    <w:nsid w:val="437A60CC"/>
    <w:multiLevelType w:val="hybridMultilevel"/>
    <w:tmpl w:val="7EBEB750"/>
    <w:lvl w:ilvl="0" w:tplc="1BE0B434">
      <w:start w:val="1"/>
      <w:numFmt w:val="bullet"/>
      <w:lvlText w:val="•"/>
      <w:lvlJc w:val="left"/>
      <w:pPr>
        <w:tabs>
          <w:tab w:val="num" w:pos="720"/>
        </w:tabs>
        <w:ind w:left="720" w:hanging="360"/>
      </w:pPr>
      <w:rPr>
        <w:rFonts w:ascii="Arial" w:hAnsi="Arial" w:hint="default"/>
      </w:rPr>
    </w:lvl>
    <w:lvl w:ilvl="1" w:tplc="A1BC4F56">
      <w:start w:val="1"/>
      <w:numFmt w:val="bullet"/>
      <w:lvlText w:val="•"/>
      <w:lvlJc w:val="left"/>
      <w:pPr>
        <w:tabs>
          <w:tab w:val="num" w:pos="1440"/>
        </w:tabs>
        <w:ind w:left="1440" w:hanging="360"/>
      </w:pPr>
      <w:rPr>
        <w:rFonts w:ascii="Arial" w:hAnsi="Arial" w:hint="default"/>
      </w:rPr>
    </w:lvl>
    <w:lvl w:ilvl="2" w:tplc="2ACAFB08" w:tentative="1">
      <w:start w:val="1"/>
      <w:numFmt w:val="bullet"/>
      <w:lvlText w:val="•"/>
      <w:lvlJc w:val="left"/>
      <w:pPr>
        <w:tabs>
          <w:tab w:val="num" w:pos="2160"/>
        </w:tabs>
        <w:ind w:left="2160" w:hanging="360"/>
      </w:pPr>
      <w:rPr>
        <w:rFonts w:ascii="Arial" w:hAnsi="Arial" w:hint="default"/>
      </w:rPr>
    </w:lvl>
    <w:lvl w:ilvl="3" w:tplc="F1D4EDD8" w:tentative="1">
      <w:start w:val="1"/>
      <w:numFmt w:val="bullet"/>
      <w:lvlText w:val="•"/>
      <w:lvlJc w:val="left"/>
      <w:pPr>
        <w:tabs>
          <w:tab w:val="num" w:pos="2880"/>
        </w:tabs>
        <w:ind w:left="2880" w:hanging="360"/>
      </w:pPr>
      <w:rPr>
        <w:rFonts w:ascii="Arial" w:hAnsi="Arial" w:hint="default"/>
      </w:rPr>
    </w:lvl>
    <w:lvl w:ilvl="4" w:tplc="3828DDFC" w:tentative="1">
      <w:start w:val="1"/>
      <w:numFmt w:val="bullet"/>
      <w:lvlText w:val="•"/>
      <w:lvlJc w:val="left"/>
      <w:pPr>
        <w:tabs>
          <w:tab w:val="num" w:pos="3600"/>
        </w:tabs>
        <w:ind w:left="3600" w:hanging="360"/>
      </w:pPr>
      <w:rPr>
        <w:rFonts w:ascii="Arial" w:hAnsi="Arial" w:hint="default"/>
      </w:rPr>
    </w:lvl>
    <w:lvl w:ilvl="5" w:tplc="BD8E64BA" w:tentative="1">
      <w:start w:val="1"/>
      <w:numFmt w:val="bullet"/>
      <w:lvlText w:val="•"/>
      <w:lvlJc w:val="left"/>
      <w:pPr>
        <w:tabs>
          <w:tab w:val="num" w:pos="4320"/>
        </w:tabs>
        <w:ind w:left="4320" w:hanging="360"/>
      </w:pPr>
      <w:rPr>
        <w:rFonts w:ascii="Arial" w:hAnsi="Arial" w:hint="default"/>
      </w:rPr>
    </w:lvl>
    <w:lvl w:ilvl="6" w:tplc="C854B62E" w:tentative="1">
      <w:start w:val="1"/>
      <w:numFmt w:val="bullet"/>
      <w:lvlText w:val="•"/>
      <w:lvlJc w:val="left"/>
      <w:pPr>
        <w:tabs>
          <w:tab w:val="num" w:pos="5040"/>
        </w:tabs>
        <w:ind w:left="5040" w:hanging="360"/>
      </w:pPr>
      <w:rPr>
        <w:rFonts w:ascii="Arial" w:hAnsi="Arial" w:hint="default"/>
      </w:rPr>
    </w:lvl>
    <w:lvl w:ilvl="7" w:tplc="8D7A2340" w:tentative="1">
      <w:start w:val="1"/>
      <w:numFmt w:val="bullet"/>
      <w:lvlText w:val="•"/>
      <w:lvlJc w:val="left"/>
      <w:pPr>
        <w:tabs>
          <w:tab w:val="num" w:pos="5760"/>
        </w:tabs>
        <w:ind w:left="5760" w:hanging="360"/>
      </w:pPr>
      <w:rPr>
        <w:rFonts w:ascii="Arial" w:hAnsi="Arial" w:hint="default"/>
      </w:rPr>
    </w:lvl>
    <w:lvl w:ilvl="8" w:tplc="A6F0F9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065872"/>
    <w:multiLevelType w:val="hybridMultilevel"/>
    <w:tmpl w:val="A5203F22"/>
    <w:lvl w:ilvl="0" w:tplc="8542D40C">
      <w:start w:val="1"/>
      <w:numFmt w:val="bullet"/>
      <w:lvlText w:val="•"/>
      <w:lvlJc w:val="left"/>
      <w:pPr>
        <w:tabs>
          <w:tab w:val="num" w:pos="720"/>
        </w:tabs>
        <w:ind w:left="720" w:hanging="360"/>
      </w:pPr>
      <w:rPr>
        <w:rFonts w:ascii="Arial" w:hAnsi="Arial" w:hint="default"/>
      </w:rPr>
    </w:lvl>
    <w:lvl w:ilvl="1" w:tplc="7982009A">
      <w:numFmt w:val="bullet"/>
      <w:lvlText w:val="–"/>
      <w:lvlJc w:val="left"/>
      <w:pPr>
        <w:tabs>
          <w:tab w:val="num" w:pos="1440"/>
        </w:tabs>
        <w:ind w:left="1440" w:hanging="360"/>
      </w:pPr>
      <w:rPr>
        <w:rFonts w:ascii="Arial" w:hAnsi="Arial" w:hint="default"/>
      </w:rPr>
    </w:lvl>
    <w:lvl w:ilvl="2" w:tplc="62FCBDEA">
      <w:numFmt w:val="bullet"/>
      <w:lvlText w:val="•"/>
      <w:lvlJc w:val="left"/>
      <w:pPr>
        <w:tabs>
          <w:tab w:val="num" w:pos="2160"/>
        </w:tabs>
        <w:ind w:left="2160" w:hanging="360"/>
      </w:pPr>
      <w:rPr>
        <w:rFonts w:ascii="Arial" w:hAnsi="Arial" w:hint="default"/>
      </w:rPr>
    </w:lvl>
    <w:lvl w:ilvl="3" w:tplc="2C54065A">
      <w:start w:val="1"/>
      <w:numFmt w:val="bullet"/>
      <w:lvlText w:val="•"/>
      <w:lvlJc w:val="left"/>
      <w:pPr>
        <w:tabs>
          <w:tab w:val="num" w:pos="2880"/>
        </w:tabs>
        <w:ind w:left="2880" w:hanging="360"/>
      </w:pPr>
      <w:rPr>
        <w:rFonts w:ascii="Arial" w:hAnsi="Arial" w:hint="default"/>
      </w:rPr>
    </w:lvl>
    <w:lvl w:ilvl="4" w:tplc="075248BE" w:tentative="1">
      <w:start w:val="1"/>
      <w:numFmt w:val="bullet"/>
      <w:lvlText w:val="•"/>
      <w:lvlJc w:val="left"/>
      <w:pPr>
        <w:tabs>
          <w:tab w:val="num" w:pos="3600"/>
        </w:tabs>
        <w:ind w:left="3600" w:hanging="360"/>
      </w:pPr>
      <w:rPr>
        <w:rFonts w:ascii="Arial" w:hAnsi="Arial" w:hint="default"/>
      </w:rPr>
    </w:lvl>
    <w:lvl w:ilvl="5" w:tplc="F118AB7C" w:tentative="1">
      <w:start w:val="1"/>
      <w:numFmt w:val="bullet"/>
      <w:lvlText w:val="•"/>
      <w:lvlJc w:val="left"/>
      <w:pPr>
        <w:tabs>
          <w:tab w:val="num" w:pos="4320"/>
        </w:tabs>
        <w:ind w:left="4320" w:hanging="360"/>
      </w:pPr>
      <w:rPr>
        <w:rFonts w:ascii="Arial" w:hAnsi="Arial" w:hint="default"/>
      </w:rPr>
    </w:lvl>
    <w:lvl w:ilvl="6" w:tplc="67083532" w:tentative="1">
      <w:start w:val="1"/>
      <w:numFmt w:val="bullet"/>
      <w:lvlText w:val="•"/>
      <w:lvlJc w:val="left"/>
      <w:pPr>
        <w:tabs>
          <w:tab w:val="num" w:pos="5040"/>
        </w:tabs>
        <w:ind w:left="5040" w:hanging="360"/>
      </w:pPr>
      <w:rPr>
        <w:rFonts w:ascii="Arial" w:hAnsi="Arial" w:hint="default"/>
      </w:rPr>
    </w:lvl>
    <w:lvl w:ilvl="7" w:tplc="4CD4C7EE" w:tentative="1">
      <w:start w:val="1"/>
      <w:numFmt w:val="bullet"/>
      <w:lvlText w:val="•"/>
      <w:lvlJc w:val="left"/>
      <w:pPr>
        <w:tabs>
          <w:tab w:val="num" w:pos="5760"/>
        </w:tabs>
        <w:ind w:left="5760" w:hanging="360"/>
      </w:pPr>
      <w:rPr>
        <w:rFonts w:ascii="Arial" w:hAnsi="Arial" w:hint="default"/>
      </w:rPr>
    </w:lvl>
    <w:lvl w:ilvl="8" w:tplc="7CD2FE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DC3D02"/>
    <w:multiLevelType w:val="hybridMultilevel"/>
    <w:tmpl w:val="6DF0F456"/>
    <w:lvl w:ilvl="0" w:tplc="4530986A">
      <w:start w:val="1"/>
      <w:numFmt w:val="bullet"/>
      <w:lvlText w:val="•"/>
      <w:lvlJc w:val="left"/>
      <w:pPr>
        <w:tabs>
          <w:tab w:val="num" w:pos="720"/>
        </w:tabs>
        <w:ind w:left="720" w:hanging="360"/>
      </w:pPr>
      <w:rPr>
        <w:rFonts w:ascii="Arial" w:hAnsi="Arial" w:hint="default"/>
      </w:rPr>
    </w:lvl>
    <w:lvl w:ilvl="1" w:tplc="B388DDEA">
      <w:numFmt w:val="bullet"/>
      <w:lvlText w:val="–"/>
      <w:lvlJc w:val="left"/>
      <w:pPr>
        <w:tabs>
          <w:tab w:val="num" w:pos="1440"/>
        </w:tabs>
        <w:ind w:left="1440" w:hanging="360"/>
      </w:pPr>
      <w:rPr>
        <w:rFonts w:ascii="Arial" w:hAnsi="Arial" w:hint="default"/>
      </w:rPr>
    </w:lvl>
    <w:lvl w:ilvl="2" w:tplc="1708F5D8">
      <w:numFmt w:val="bullet"/>
      <w:lvlText w:val="•"/>
      <w:lvlJc w:val="left"/>
      <w:pPr>
        <w:tabs>
          <w:tab w:val="num" w:pos="2160"/>
        </w:tabs>
        <w:ind w:left="2160" w:hanging="360"/>
      </w:pPr>
      <w:rPr>
        <w:rFonts w:ascii="Arial" w:hAnsi="Arial" w:hint="default"/>
      </w:rPr>
    </w:lvl>
    <w:lvl w:ilvl="3" w:tplc="0318E7BA" w:tentative="1">
      <w:start w:val="1"/>
      <w:numFmt w:val="bullet"/>
      <w:lvlText w:val="•"/>
      <w:lvlJc w:val="left"/>
      <w:pPr>
        <w:tabs>
          <w:tab w:val="num" w:pos="2880"/>
        </w:tabs>
        <w:ind w:left="2880" w:hanging="360"/>
      </w:pPr>
      <w:rPr>
        <w:rFonts w:ascii="Arial" w:hAnsi="Arial" w:hint="default"/>
      </w:rPr>
    </w:lvl>
    <w:lvl w:ilvl="4" w:tplc="713815C6" w:tentative="1">
      <w:start w:val="1"/>
      <w:numFmt w:val="bullet"/>
      <w:lvlText w:val="•"/>
      <w:lvlJc w:val="left"/>
      <w:pPr>
        <w:tabs>
          <w:tab w:val="num" w:pos="3600"/>
        </w:tabs>
        <w:ind w:left="3600" w:hanging="360"/>
      </w:pPr>
      <w:rPr>
        <w:rFonts w:ascii="Arial" w:hAnsi="Arial" w:hint="default"/>
      </w:rPr>
    </w:lvl>
    <w:lvl w:ilvl="5" w:tplc="B204CA1A" w:tentative="1">
      <w:start w:val="1"/>
      <w:numFmt w:val="bullet"/>
      <w:lvlText w:val="•"/>
      <w:lvlJc w:val="left"/>
      <w:pPr>
        <w:tabs>
          <w:tab w:val="num" w:pos="4320"/>
        </w:tabs>
        <w:ind w:left="4320" w:hanging="360"/>
      </w:pPr>
      <w:rPr>
        <w:rFonts w:ascii="Arial" w:hAnsi="Arial" w:hint="default"/>
      </w:rPr>
    </w:lvl>
    <w:lvl w:ilvl="6" w:tplc="E08267A0" w:tentative="1">
      <w:start w:val="1"/>
      <w:numFmt w:val="bullet"/>
      <w:lvlText w:val="•"/>
      <w:lvlJc w:val="left"/>
      <w:pPr>
        <w:tabs>
          <w:tab w:val="num" w:pos="5040"/>
        </w:tabs>
        <w:ind w:left="5040" w:hanging="360"/>
      </w:pPr>
      <w:rPr>
        <w:rFonts w:ascii="Arial" w:hAnsi="Arial" w:hint="default"/>
      </w:rPr>
    </w:lvl>
    <w:lvl w:ilvl="7" w:tplc="DD7EC2EC" w:tentative="1">
      <w:start w:val="1"/>
      <w:numFmt w:val="bullet"/>
      <w:lvlText w:val="•"/>
      <w:lvlJc w:val="left"/>
      <w:pPr>
        <w:tabs>
          <w:tab w:val="num" w:pos="5760"/>
        </w:tabs>
        <w:ind w:left="5760" w:hanging="360"/>
      </w:pPr>
      <w:rPr>
        <w:rFonts w:ascii="Arial" w:hAnsi="Arial" w:hint="default"/>
      </w:rPr>
    </w:lvl>
    <w:lvl w:ilvl="8" w:tplc="820CA6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125CC4"/>
    <w:multiLevelType w:val="hybridMultilevel"/>
    <w:tmpl w:val="1D6C3350"/>
    <w:lvl w:ilvl="0" w:tplc="0AEC47C0">
      <w:start w:val="1"/>
      <w:numFmt w:val="bullet"/>
      <w:lvlText w:val="•"/>
      <w:lvlJc w:val="left"/>
      <w:pPr>
        <w:tabs>
          <w:tab w:val="num" w:pos="720"/>
        </w:tabs>
        <w:ind w:left="720" w:hanging="360"/>
      </w:pPr>
      <w:rPr>
        <w:rFonts w:ascii="Arial" w:hAnsi="Arial" w:hint="default"/>
      </w:rPr>
    </w:lvl>
    <w:lvl w:ilvl="1" w:tplc="EB00E8E6">
      <w:numFmt w:val="bullet"/>
      <w:lvlText w:val="–"/>
      <w:lvlJc w:val="left"/>
      <w:pPr>
        <w:tabs>
          <w:tab w:val="num" w:pos="1440"/>
        </w:tabs>
        <w:ind w:left="1440" w:hanging="360"/>
      </w:pPr>
      <w:rPr>
        <w:rFonts w:ascii="Arial" w:hAnsi="Arial" w:hint="default"/>
      </w:rPr>
    </w:lvl>
    <w:lvl w:ilvl="2" w:tplc="4F9A1522" w:tentative="1">
      <w:start w:val="1"/>
      <w:numFmt w:val="bullet"/>
      <w:lvlText w:val="•"/>
      <w:lvlJc w:val="left"/>
      <w:pPr>
        <w:tabs>
          <w:tab w:val="num" w:pos="2160"/>
        </w:tabs>
        <w:ind w:left="2160" w:hanging="360"/>
      </w:pPr>
      <w:rPr>
        <w:rFonts w:ascii="Arial" w:hAnsi="Arial" w:hint="default"/>
      </w:rPr>
    </w:lvl>
    <w:lvl w:ilvl="3" w:tplc="375AD44A" w:tentative="1">
      <w:start w:val="1"/>
      <w:numFmt w:val="bullet"/>
      <w:lvlText w:val="•"/>
      <w:lvlJc w:val="left"/>
      <w:pPr>
        <w:tabs>
          <w:tab w:val="num" w:pos="2880"/>
        </w:tabs>
        <w:ind w:left="2880" w:hanging="360"/>
      </w:pPr>
      <w:rPr>
        <w:rFonts w:ascii="Arial" w:hAnsi="Arial" w:hint="default"/>
      </w:rPr>
    </w:lvl>
    <w:lvl w:ilvl="4" w:tplc="DA126B32" w:tentative="1">
      <w:start w:val="1"/>
      <w:numFmt w:val="bullet"/>
      <w:lvlText w:val="•"/>
      <w:lvlJc w:val="left"/>
      <w:pPr>
        <w:tabs>
          <w:tab w:val="num" w:pos="3600"/>
        </w:tabs>
        <w:ind w:left="3600" w:hanging="360"/>
      </w:pPr>
      <w:rPr>
        <w:rFonts w:ascii="Arial" w:hAnsi="Arial" w:hint="default"/>
      </w:rPr>
    </w:lvl>
    <w:lvl w:ilvl="5" w:tplc="D7382FF0" w:tentative="1">
      <w:start w:val="1"/>
      <w:numFmt w:val="bullet"/>
      <w:lvlText w:val="•"/>
      <w:lvlJc w:val="left"/>
      <w:pPr>
        <w:tabs>
          <w:tab w:val="num" w:pos="4320"/>
        </w:tabs>
        <w:ind w:left="4320" w:hanging="360"/>
      </w:pPr>
      <w:rPr>
        <w:rFonts w:ascii="Arial" w:hAnsi="Arial" w:hint="default"/>
      </w:rPr>
    </w:lvl>
    <w:lvl w:ilvl="6" w:tplc="855694D8" w:tentative="1">
      <w:start w:val="1"/>
      <w:numFmt w:val="bullet"/>
      <w:lvlText w:val="•"/>
      <w:lvlJc w:val="left"/>
      <w:pPr>
        <w:tabs>
          <w:tab w:val="num" w:pos="5040"/>
        </w:tabs>
        <w:ind w:left="5040" w:hanging="360"/>
      </w:pPr>
      <w:rPr>
        <w:rFonts w:ascii="Arial" w:hAnsi="Arial" w:hint="default"/>
      </w:rPr>
    </w:lvl>
    <w:lvl w:ilvl="7" w:tplc="96B88DEC" w:tentative="1">
      <w:start w:val="1"/>
      <w:numFmt w:val="bullet"/>
      <w:lvlText w:val="•"/>
      <w:lvlJc w:val="left"/>
      <w:pPr>
        <w:tabs>
          <w:tab w:val="num" w:pos="5760"/>
        </w:tabs>
        <w:ind w:left="5760" w:hanging="360"/>
      </w:pPr>
      <w:rPr>
        <w:rFonts w:ascii="Arial" w:hAnsi="Arial" w:hint="default"/>
      </w:rPr>
    </w:lvl>
    <w:lvl w:ilvl="8" w:tplc="178463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EDD027D"/>
    <w:multiLevelType w:val="hybridMultilevel"/>
    <w:tmpl w:val="51106C7C"/>
    <w:lvl w:ilvl="0" w:tplc="73AE6C70">
      <w:start w:val="1"/>
      <w:numFmt w:val="bullet"/>
      <w:lvlText w:val="•"/>
      <w:lvlJc w:val="left"/>
      <w:pPr>
        <w:tabs>
          <w:tab w:val="num" w:pos="720"/>
        </w:tabs>
        <w:ind w:left="720" w:hanging="360"/>
      </w:pPr>
      <w:rPr>
        <w:rFonts w:ascii="Arial" w:hAnsi="Arial" w:hint="default"/>
      </w:rPr>
    </w:lvl>
    <w:lvl w:ilvl="1" w:tplc="888A7694">
      <w:numFmt w:val="bullet"/>
      <w:lvlText w:val="–"/>
      <w:lvlJc w:val="left"/>
      <w:pPr>
        <w:tabs>
          <w:tab w:val="num" w:pos="1440"/>
        </w:tabs>
        <w:ind w:left="1440" w:hanging="360"/>
      </w:pPr>
      <w:rPr>
        <w:rFonts w:ascii="Arial" w:hAnsi="Arial" w:hint="default"/>
      </w:rPr>
    </w:lvl>
    <w:lvl w:ilvl="2" w:tplc="A5F891BC">
      <w:numFmt w:val="bullet"/>
      <w:lvlText w:val="•"/>
      <w:lvlJc w:val="left"/>
      <w:pPr>
        <w:tabs>
          <w:tab w:val="num" w:pos="2160"/>
        </w:tabs>
        <w:ind w:left="2160" w:hanging="360"/>
      </w:pPr>
      <w:rPr>
        <w:rFonts w:ascii="Arial" w:hAnsi="Arial" w:hint="default"/>
      </w:rPr>
    </w:lvl>
    <w:lvl w:ilvl="3" w:tplc="812A9676" w:tentative="1">
      <w:start w:val="1"/>
      <w:numFmt w:val="bullet"/>
      <w:lvlText w:val="•"/>
      <w:lvlJc w:val="left"/>
      <w:pPr>
        <w:tabs>
          <w:tab w:val="num" w:pos="2880"/>
        </w:tabs>
        <w:ind w:left="2880" w:hanging="360"/>
      </w:pPr>
      <w:rPr>
        <w:rFonts w:ascii="Arial" w:hAnsi="Arial" w:hint="default"/>
      </w:rPr>
    </w:lvl>
    <w:lvl w:ilvl="4" w:tplc="955EB88E" w:tentative="1">
      <w:start w:val="1"/>
      <w:numFmt w:val="bullet"/>
      <w:lvlText w:val="•"/>
      <w:lvlJc w:val="left"/>
      <w:pPr>
        <w:tabs>
          <w:tab w:val="num" w:pos="3600"/>
        </w:tabs>
        <w:ind w:left="3600" w:hanging="360"/>
      </w:pPr>
      <w:rPr>
        <w:rFonts w:ascii="Arial" w:hAnsi="Arial" w:hint="default"/>
      </w:rPr>
    </w:lvl>
    <w:lvl w:ilvl="5" w:tplc="CA84E598" w:tentative="1">
      <w:start w:val="1"/>
      <w:numFmt w:val="bullet"/>
      <w:lvlText w:val="•"/>
      <w:lvlJc w:val="left"/>
      <w:pPr>
        <w:tabs>
          <w:tab w:val="num" w:pos="4320"/>
        </w:tabs>
        <w:ind w:left="4320" w:hanging="360"/>
      </w:pPr>
      <w:rPr>
        <w:rFonts w:ascii="Arial" w:hAnsi="Arial" w:hint="default"/>
      </w:rPr>
    </w:lvl>
    <w:lvl w:ilvl="6" w:tplc="BA4EE3E6" w:tentative="1">
      <w:start w:val="1"/>
      <w:numFmt w:val="bullet"/>
      <w:lvlText w:val="•"/>
      <w:lvlJc w:val="left"/>
      <w:pPr>
        <w:tabs>
          <w:tab w:val="num" w:pos="5040"/>
        </w:tabs>
        <w:ind w:left="5040" w:hanging="360"/>
      </w:pPr>
      <w:rPr>
        <w:rFonts w:ascii="Arial" w:hAnsi="Arial" w:hint="default"/>
      </w:rPr>
    </w:lvl>
    <w:lvl w:ilvl="7" w:tplc="8946DB04" w:tentative="1">
      <w:start w:val="1"/>
      <w:numFmt w:val="bullet"/>
      <w:lvlText w:val="•"/>
      <w:lvlJc w:val="left"/>
      <w:pPr>
        <w:tabs>
          <w:tab w:val="num" w:pos="5760"/>
        </w:tabs>
        <w:ind w:left="5760" w:hanging="360"/>
      </w:pPr>
      <w:rPr>
        <w:rFonts w:ascii="Arial" w:hAnsi="Arial" w:hint="default"/>
      </w:rPr>
    </w:lvl>
    <w:lvl w:ilvl="8" w:tplc="A5D6B4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5F6347"/>
    <w:multiLevelType w:val="hybridMultilevel"/>
    <w:tmpl w:val="D3B2F54E"/>
    <w:lvl w:ilvl="0" w:tplc="657A8BA0">
      <w:start w:val="1"/>
      <w:numFmt w:val="bullet"/>
      <w:lvlText w:val="•"/>
      <w:lvlJc w:val="left"/>
      <w:pPr>
        <w:tabs>
          <w:tab w:val="num" w:pos="720"/>
        </w:tabs>
        <w:ind w:left="720" w:hanging="360"/>
      </w:pPr>
      <w:rPr>
        <w:rFonts w:ascii="Arial" w:hAnsi="Arial" w:hint="default"/>
      </w:rPr>
    </w:lvl>
    <w:lvl w:ilvl="1" w:tplc="1D06C782">
      <w:numFmt w:val="bullet"/>
      <w:lvlText w:val="–"/>
      <w:lvlJc w:val="left"/>
      <w:pPr>
        <w:tabs>
          <w:tab w:val="num" w:pos="1440"/>
        </w:tabs>
        <w:ind w:left="1440" w:hanging="360"/>
      </w:pPr>
      <w:rPr>
        <w:rFonts w:ascii="Arial" w:hAnsi="Arial" w:hint="default"/>
      </w:rPr>
    </w:lvl>
    <w:lvl w:ilvl="2" w:tplc="3BFA5CC8">
      <w:numFmt w:val="bullet"/>
      <w:lvlText w:val="•"/>
      <w:lvlJc w:val="left"/>
      <w:pPr>
        <w:tabs>
          <w:tab w:val="num" w:pos="2160"/>
        </w:tabs>
        <w:ind w:left="2160" w:hanging="360"/>
      </w:pPr>
      <w:rPr>
        <w:rFonts w:ascii="Arial" w:hAnsi="Arial" w:hint="default"/>
      </w:rPr>
    </w:lvl>
    <w:lvl w:ilvl="3" w:tplc="01F09052" w:tentative="1">
      <w:start w:val="1"/>
      <w:numFmt w:val="bullet"/>
      <w:lvlText w:val="•"/>
      <w:lvlJc w:val="left"/>
      <w:pPr>
        <w:tabs>
          <w:tab w:val="num" w:pos="2880"/>
        </w:tabs>
        <w:ind w:left="2880" w:hanging="360"/>
      </w:pPr>
      <w:rPr>
        <w:rFonts w:ascii="Arial" w:hAnsi="Arial" w:hint="default"/>
      </w:rPr>
    </w:lvl>
    <w:lvl w:ilvl="4" w:tplc="138E8140" w:tentative="1">
      <w:start w:val="1"/>
      <w:numFmt w:val="bullet"/>
      <w:lvlText w:val="•"/>
      <w:lvlJc w:val="left"/>
      <w:pPr>
        <w:tabs>
          <w:tab w:val="num" w:pos="3600"/>
        </w:tabs>
        <w:ind w:left="3600" w:hanging="360"/>
      </w:pPr>
      <w:rPr>
        <w:rFonts w:ascii="Arial" w:hAnsi="Arial" w:hint="default"/>
      </w:rPr>
    </w:lvl>
    <w:lvl w:ilvl="5" w:tplc="D4209084" w:tentative="1">
      <w:start w:val="1"/>
      <w:numFmt w:val="bullet"/>
      <w:lvlText w:val="•"/>
      <w:lvlJc w:val="left"/>
      <w:pPr>
        <w:tabs>
          <w:tab w:val="num" w:pos="4320"/>
        </w:tabs>
        <w:ind w:left="4320" w:hanging="360"/>
      </w:pPr>
      <w:rPr>
        <w:rFonts w:ascii="Arial" w:hAnsi="Arial" w:hint="default"/>
      </w:rPr>
    </w:lvl>
    <w:lvl w:ilvl="6" w:tplc="A1F4BA2A" w:tentative="1">
      <w:start w:val="1"/>
      <w:numFmt w:val="bullet"/>
      <w:lvlText w:val="•"/>
      <w:lvlJc w:val="left"/>
      <w:pPr>
        <w:tabs>
          <w:tab w:val="num" w:pos="5040"/>
        </w:tabs>
        <w:ind w:left="5040" w:hanging="360"/>
      </w:pPr>
      <w:rPr>
        <w:rFonts w:ascii="Arial" w:hAnsi="Arial" w:hint="default"/>
      </w:rPr>
    </w:lvl>
    <w:lvl w:ilvl="7" w:tplc="4BC2B43A" w:tentative="1">
      <w:start w:val="1"/>
      <w:numFmt w:val="bullet"/>
      <w:lvlText w:val="•"/>
      <w:lvlJc w:val="left"/>
      <w:pPr>
        <w:tabs>
          <w:tab w:val="num" w:pos="5760"/>
        </w:tabs>
        <w:ind w:left="5760" w:hanging="360"/>
      </w:pPr>
      <w:rPr>
        <w:rFonts w:ascii="Arial" w:hAnsi="Arial" w:hint="default"/>
      </w:rPr>
    </w:lvl>
    <w:lvl w:ilvl="8" w:tplc="C99C01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1C441BB"/>
    <w:multiLevelType w:val="hybridMultilevel"/>
    <w:tmpl w:val="AC40BC9A"/>
    <w:lvl w:ilvl="0" w:tplc="FF12247C">
      <w:start w:val="1"/>
      <w:numFmt w:val="bullet"/>
      <w:lvlText w:val="•"/>
      <w:lvlJc w:val="left"/>
      <w:pPr>
        <w:tabs>
          <w:tab w:val="num" w:pos="720"/>
        </w:tabs>
        <w:ind w:left="720" w:hanging="360"/>
      </w:pPr>
      <w:rPr>
        <w:rFonts w:ascii="Arial" w:hAnsi="Arial" w:hint="default"/>
      </w:rPr>
    </w:lvl>
    <w:lvl w:ilvl="1" w:tplc="FB7C91E2">
      <w:numFmt w:val="bullet"/>
      <w:lvlText w:val="–"/>
      <w:lvlJc w:val="left"/>
      <w:pPr>
        <w:tabs>
          <w:tab w:val="num" w:pos="1440"/>
        </w:tabs>
        <w:ind w:left="1440" w:hanging="360"/>
      </w:pPr>
      <w:rPr>
        <w:rFonts w:ascii="Arial" w:hAnsi="Arial" w:hint="default"/>
      </w:rPr>
    </w:lvl>
    <w:lvl w:ilvl="2" w:tplc="35626770">
      <w:numFmt w:val="bullet"/>
      <w:lvlText w:val="•"/>
      <w:lvlJc w:val="left"/>
      <w:pPr>
        <w:tabs>
          <w:tab w:val="num" w:pos="2160"/>
        </w:tabs>
        <w:ind w:left="2160" w:hanging="360"/>
      </w:pPr>
      <w:rPr>
        <w:rFonts w:ascii="Arial" w:hAnsi="Arial" w:hint="default"/>
      </w:rPr>
    </w:lvl>
    <w:lvl w:ilvl="3" w:tplc="AD506236">
      <w:numFmt w:val="bullet"/>
      <w:lvlText w:val="–"/>
      <w:lvlJc w:val="left"/>
      <w:pPr>
        <w:tabs>
          <w:tab w:val="num" w:pos="2880"/>
        </w:tabs>
        <w:ind w:left="2880" w:hanging="360"/>
      </w:pPr>
      <w:rPr>
        <w:rFonts w:ascii="Arial" w:hAnsi="Arial" w:hint="default"/>
      </w:rPr>
    </w:lvl>
    <w:lvl w:ilvl="4" w:tplc="198ECC8C" w:tentative="1">
      <w:start w:val="1"/>
      <w:numFmt w:val="bullet"/>
      <w:lvlText w:val="•"/>
      <w:lvlJc w:val="left"/>
      <w:pPr>
        <w:tabs>
          <w:tab w:val="num" w:pos="3600"/>
        </w:tabs>
        <w:ind w:left="3600" w:hanging="360"/>
      </w:pPr>
      <w:rPr>
        <w:rFonts w:ascii="Arial" w:hAnsi="Arial" w:hint="default"/>
      </w:rPr>
    </w:lvl>
    <w:lvl w:ilvl="5" w:tplc="CE62107C" w:tentative="1">
      <w:start w:val="1"/>
      <w:numFmt w:val="bullet"/>
      <w:lvlText w:val="•"/>
      <w:lvlJc w:val="left"/>
      <w:pPr>
        <w:tabs>
          <w:tab w:val="num" w:pos="4320"/>
        </w:tabs>
        <w:ind w:left="4320" w:hanging="360"/>
      </w:pPr>
      <w:rPr>
        <w:rFonts w:ascii="Arial" w:hAnsi="Arial" w:hint="default"/>
      </w:rPr>
    </w:lvl>
    <w:lvl w:ilvl="6" w:tplc="A4246B5A" w:tentative="1">
      <w:start w:val="1"/>
      <w:numFmt w:val="bullet"/>
      <w:lvlText w:val="•"/>
      <w:lvlJc w:val="left"/>
      <w:pPr>
        <w:tabs>
          <w:tab w:val="num" w:pos="5040"/>
        </w:tabs>
        <w:ind w:left="5040" w:hanging="360"/>
      </w:pPr>
      <w:rPr>
        <w:rFonts w:ascii="Arial" w:hAnsi="Arial" w:hint="default"/>
      </w:rPr>
    </w:lvl>
    <w:lvl w:ilvl="7" w:tplc="C2C81D5C" w:tentative="1">
      <w:start w:val="1"/>
      <w:numFmt w:val="bullet"/>
      <w:lvlText w:val="•"/>
      <w:lvlJc w:val="left"/>
      <w:pPr>
        <w:tabs>
          <w:tab w:val="num" w:pos="5760"/>
        </w:tabs>
        <w:ind w:left="5760" w:hanging="360"/>
      </w:pPr>
      <w:rPr>
        <w:rFonts w:ascii="Arial" w:hAnsi="Arial" w:hint="default"/>
      </w:rPr>
    </w:lvl>
    <w:lvl w:ilvl="8" w:tplc="C1FEC0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19"/>
  </w:num>
  <w:num w:numId="12">
    <w:abstractNumId w:val="8"/>
  </w:num>
  <w:num w:numId="13">
    <w:abstractNumId w:val="10"/>
  </w:num>
  <w:num w:numId="14">
    <w:abstractNumId w:val="11"/>
  </w:num>
  <w:num w:numId="15">
    <w:abstractNumId w:val="0"/>
  </w:num>
  <w:num w:numId="16">
    <w:abstractNumId w:val="12"/>
  </w:num>
  <w:num w:numId="17">
    <w:abstractNumId w:val="4"/>
  </w:num>
  <w:num w:numId="18">
    <w:abstractNumId w:val="20"/>
  </w:num>
  <w:num w:numId="19">
    <w:abstractNumId w:val="16"/>
  </w:num>
  <w:num w:numId="20">
    <w:abstractNumId w:val="17"/>
  </w:num>
  <w:num w:numId="21">
    <w:abstractNumId w:val="7"/>
  </w:num>
  <w:num w:numId="22">
    <w:abstractNumId w:val="9"/>
  </w:num>
  <w:num w:numId="2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CA" w:vendorID="64" w:dllVersion="4096" w:nlCheck="1" w:checkStyle="0"/>
  <w:activeWritingStyle w:appName="MSWord" w:lang="it-IT"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D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2B4B"/>
    <w:rsid w:val="00013A17"/>
    <w:rsid w:val="0001511B"/>
    <w:rsid w:val="000172F0"/>
    <w:rsid w:val="000176F5"/>
    <w:rsid w:val="0002052C"/>
    <w:rsid w:val="00021743"/>
    <w:rsid w:val="00021CAE"/>
    <w:rsid w:val="00021F19"/>
    <w:rsid w:val="000224EE"/>
    <w:rsid w:val="0002357C"/>
    <w:rsid w:val="000243FC"/>
    <w:rsid w:val="00024952"/>
    <w:rsid w:val="00024A54"/>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21E"/>
    <w:rsid w:val="00066378"/>
    <w:rsid w:val="0006720F"/>
    <w:rsid w:val="0007005D"/>
    <w:rsid w:val="00071462"/>
    <w:rsid w:val="000721FE"/>
    <w:rsid w:val="0007333C"/>
    <w:rsid w:val="000740FD"/>
    <w:rsid w:val="0007431A"/>
    <w:rsid w:val="000743EA"/>
    <w:rsid w:val="000750E8"/>
    <w:rsid w:val="00075BC2"/>
    <w:rsid w:val="00075EEB"/>
    <w:rsid w:val="00076F5C"/>
    <w:rsid w:val="0007719F"/>
    <w:rsid w:val="00077C54"/>
    <w:rsid w:val="00077ECC"/>
    <w:rsid w:val="000800DC"/>
    <w:rsid w:val="000808D2"/>
    <w:rsid w:val="00081275"/>
    <w:rsid w:val="00081E65"/>
    <w:rsid w:val="00082D9A"/>
    <w:rsid w:val="0008566E"/>
    <w:rsid w:val="000858A1"/>
    <w:rsid w:val="000864C9"/>
    <w:rsid w:val="00086EB0"/>
    <w:rsid w:val="00087799"/>
    <w:rsid w:val="000906ED"/>
    <w:rsid w:val="00090751"/>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829"/>
    <w:rsid w:val="000A0A66"/>
    <w:rsid w:val="000A11B4"/>
    <w:rsid w:val="000A1E9C"/>
    <w:rsid w:val="000A2628"/>
    <w:rsid w:val="000A278C"/>
    <w:rsid w:val="000A28DC"/>
    <w:rsid w:val="000A35F8"/>
    <w:rsid w:val="000A3E09"/>
    <w:rsid w:val="000A505A"/>
    <w:rsid w:val="000A595A"/>
    <w:rsid w:val="000A67D0"/>
    <w:rsid w:val="000A6E18"/>
    <w:rsid w:val="000A7CED"/>
    <w:rsid w:val="000B1601"/>
    <w:rsid w:val="000B19D0"/>
    <w:rsid w:val="000B30E0"/>
    <w:rsid w:val="000B3A01"/>
    <w:rsid w:val="000B4334"/>
    <w:rsid w:val="000B4A7F"/>
    <w:rsid w:val="000B4BCC"/>
    <w:rsid w:val="000B4CD4"/>
    <w:rsid w:val="000B557C"/>
    <w:rsid w:val="000B598F"/>
    <w:rsid w:val="000B5E5E"/>
    <w:rsid w:val="000B6ABB"/>
    <w:rsid w:val="000B7388"/>
    <w:rsid w:val="000B76DA"/>
    <w:rsid w:val="000C127F"/>
    <w:rsid w:val="000C1921"/>
    <w:rsid w:val="000C4F72"/>
    <w:rsid w:val="000C51C6"/>
    <w:rsid w:val="000C51EA"/>
    <w:rsid w:val="000C5BE0"/>
    <w:rsid w:val="000C7506"/>
    <w:rsid w:val="000D050B"/>
    <w:rsid w:val="000D2002"/>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AB5"/>
    <w:rsid w:val="000F0B9E"/>
    <w:rsid w:val="000F0D9E"/>
    <w:rsid w:val="000F2A77"/>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E8"/>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05E6"/>
    <w:rsid w:val="00131FC6"/>
    <w:rsid w:val="001325E9"/>
    <w:rsid w:val="00132EBF"/>
    <w:rsid w:val="00132F37"/>
    <w:rsid w:val="00133A0A"/>
    <w:rsid w:val="00133AE5"/>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B11"/>
    <w:rsid w:val="00163D12"/>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3D"/>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1ED"/>
    <w:rsid w:val="001B1A8B"/>
    <w:rsid w:val="001B3EE1"/>
    <w:rsid w:val="001B46C9"/>
    <w:rsid w:val="001B4ECA"/>
    <w:rsid w:val="001B50A5"/>
    <w:rsid w:val="001B6D18"/>
    <w:rsid w:val="001B7401"/>
    <w:rsid w:val="001C0658"/>
    <w:rsid w:val="001C0CDA"/>
    <w:rsid w:val="001C193A"/>
    <w:rsid w:val="001C3104"/>
    <w:rsid w:val="001C4B85"/>
    <w:rsid w:val="001C5179"/>
    <w:rsid w:val="001C57E6"/>
    <w:rsid w:val="001C5B8F"/>
    <w:rsid w:val="001C6638"/>
    <w:rsid w:val="001C79BE"/>
    <w:rsid w:val="001D0D3C"/>
    <w:rsid w:val="001D0DC4"/>
    <w:rsid w:val="001D1853"/>
    <w:rsid w:val="001D358D"/>
    <w:rsid w:val="001D5057"/>
    <w:rsid w:val="001D5DEE"/>
    <w:rsid w:val="001D6F61"/>
    <w:rsid w:val="001D714B"/>
    <w:rsid w:val="001D799B"/>
    <w:rsid w:val="001D7CC1"/>
    <w:rsid w:val="001E03E0"/>
    <w:rsid w:val="001E0729"/>
    <w:rsid w:val="001E112D"/>
    <w:rsid w:val="001E1743"/>
    <w:rsid w:val="001E1F4D"/>
    <w:rsid w:val="001E2D80"/>
    <w:rsid w:val="001E33D6"/>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5FE"/>
    <w:rsid w:val="00221ED4"/>
    <w:rsid w:val="002223E9"/>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3DC6"/>
    <w:rsid w:val="002343FF"/>
    <w:rsid w:val="00236B44"/>
    <w:rsid w:val="00237CD3"/>
    <w:rsid w:val="002408BE"/>
    <w:rsid w:val="00241281"/>
    <w:rsid w:val="00242B77"/>
    <w:rsid w:val="0024363C"/>
    <w:rsid w:val="00245B24"/>
    <w:rsid w:val="00246B61"/>
    <w:rsid w:val="00247AF0"/>
    <w:rsid w:val="00250218"/>
    <w:rsid w:val="00250262"/>
    <w:rsid w:val="002509D0"/>
    <w:rsid w:val="00251AB2"/>
    <w:rsid w:val="00253327"/>
    <w:rsid w:val="0025373D"/>
    <w:rsid w:val="002542BB"/>
    <w:rsid w:val="002547EB"/>
    <w:rsid w:val="00255AFA"/>
    <w:rsid w:val="00255EAD"/>
    <w:rsid w:val="0026077C"/>
    <w:rsid w:val="0026138A"/>
    <w:rsid w:val="00261BB3"/>
    <w:rsid w:val="00261E2B"/>
    <w:rsid w:val="00262700"/>
    <w:rsid w:val="00262AE2"/>
    <w:rsid w:val="002634A8"/>
    <w:rsid w:val="0026390A"/>
    <w:rsid w:val="00264381"/>
    <w:rsid w:val="00265343"/>
    <w:rsid w:val="00266742"/>
    <w:rsid w:val="002667DA"/>
    <w:rsid w:val="002714DF"/>
    <w:rsid w:val="0027274E"/>
    <w:rsid w:val="00272BF3"/>
    <w:rsid w:val="00273259"/>
    <w:rsid w:val="00273A6D"/>
    <w:rsid w:val="00273B33"/>
    <w:rsid w:val="00273EB9"/>
    <w:rsid w:val="002742D0"/>
    <w:rsid w:val="00275329"/>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09"/>
    <w:rsid w:val="00287178"/>
    <w:rsid w:val="00287843"/>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0B7"/>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2F1"/>
    <w:rsid w:val="00340C1B"/>
    <w:rsid w:val="0034137B"/>
    <w:rsid w:val="00341905"/>
    <w:rsid w:val="00341E35"/>
    <w:rsid w:val="0034219A"/>
    <w:rsid w:val="0034362E"/>
    <w:rsid w:val="003440A3"/>
    <w:rsid w:val="00345588"/>
    <w:rsid w:val="0035013B"/>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0FC"/>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D2B"/>
    <w:rsid w:val="00384E8C"/>
    <w:rsid w:val="00385016"/>
    <w:rsid w:val="00385272"/>
    <w:rsid w:val="0038589D"/>
    <w:rsid w:val="003868FB"/>
    <w:rsid w:val="00386D0C"/>
    <w:rsid w:val="0038760E"/>
    <w:rsid w:val="00390A8D"/>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45D8"/>
    <w:rsid w:val="003B5CAB"/>
    <w:rsid w:val="003B7066"/>
    <w:rsid w:val="003B78AC"/>
    <w:rsid w:val="003B7EC1"/>
    <w:rsid w:val="003C00A2"/>
    <w:rsid w:val="003C0A81"/>
    <w:rsid w:val="003C0AF6"/>
    <w:rsid w:val="003C2043"/>
    <w:rsid w:val="003C2250"/>
    <w:rsid w:val="003C4CAB"/>
    <w:rsid w:val="003C659F"/>
    <w:rsid w:val="003C699C"/>
    <w:rsid w:val="003C6C85"/>
    <w:rsid w:val="003C6F58"/>
    <w:rsid w:val="003C7B4E"/>
    <w:rsid w:val="003D0A6E"/>
    <w:rsid w:val="003D0AAA"/>
    <w:rsid w:val="003D1D06"/>
    <w:rsid w:val="003D47C3"/>
    <w:rsid w:val="003D4CEC"/>
    <w:rsid w:val="003D4EF2"/>
    <w:rsid w:val="003D59D5"/>
    <w:rsid w:val="003D5DEA"/>
    <w:rsid w:val="003D6073"/>
    <w:rsid w:val="003D64C4"/>
    <w:rsid w:val="003D6E64"/>
    <w:rsid w:val="003D753D"/>
    <w:rsid w:val="003E2030"/>
    <w:rsid w:val="003E232D"/>
    <w:rsid w:val="003E2697"/>
    <w:rsid w:val="003E3112"/>
    <w:rsid w:val="003E3D82"/>
    <w:rsid w:val="003E3FA1"/>
    <w:rsid w:val="003E56D8"/>
    <w:rsid w:val="003E591F"/>
    <w:rsid w:val="003E5A06"/>
    <w:rsid w:val="003E6C04"/>
    <w:rsid w:val="003E7174"/>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53"/>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16AEC"/>
    <w:rsid w:val="00421C9C"/>
    <w:rsid w:val="00423275"/>
    <w:rsid w:val="0042414A"/>
    <w:rsid w:val="00424832"/>
    <w:rsid w:val="00424BCF"/>
    <w:rsid w:val="00424EAD"/>
    <w:rsid w:val="00425354"/>
    <w:rsid w:val="00425883"/>
    <w:rsid w:val="00426079"/>
    <w:rsid w:val="00426096"/>
    <w:rsid w:val="004261CD"/>
    <w:rsid w:val="004265AA"/>
    <w:rsid w:val="0042688A"/>
    <w:rsid w:val="00427BF8"/>
    <w:rsid w:val="004307D6"/>
    <w:rsid w:val="0043093F"/>
    <w:rsid w:val="00431A03"/>
    <w:rsid w:val="004329E6"/>
    <w:rsid w:val="00432BF2"/>
    <w:rsid w:val="0043558F"/>
    <w:rsid w:val="00437054"/>
    <w:rsid w:val="004405DB"/>
    <w:rsid w:val="00440AC3"/>
    <w:rsid w:val="00440D7A"/>
    <w:rsid w:val="00440EA2"/>
    <w:rsid w:val="00441909"/>
    <w:rsid w:val="00441AC0"/>
    <w:rsid w:val="00442549"/>
    <w:rsid w:val="00442E0D"/>
    <w:rsid w:val="00444F50"/>
    <w:rsid w:val="0044636E"/>
    <w:rsid w:val="00446921"/>
    <w:rsid w:val="00446E46"/>
    <w:rsid w:val="004505D5"/>
    <w:rsid w:val="004508F4"/>
    <w:rsid w:val="0045163F"/>
    <w:rsid w:val="00452702"/>
    <w:rsid w:val="004530B2"/>
    <w:rsid w:val="00454FEA"/>
    <w:rsid w:val="004564B4"/>
    <w:rsid w:val="004570AC"/>
    <w:rsid w:val="00457CEC"/>
    <w:rsid w:val="0046122B"/>
    <w:rsid w:val="00461410"/>
    <w:rsid w:val="00462401"/>
    <w:rsid w:val="00463D7D"/>
    <w:rsid w:val="00464333"/>
    <w:rsid w:val="00464E07"/>
    <w:rsid w:val="00465150"/>
    <w:rsid w:val="0046674D"/>
    <w:rsid w:val="0046704B"/>
    <w:rsid w:val="00467F04"/>
    <w:rsid w:val="004713C1"/>
    <w:rsid w:val="004716C4"/>
    <w:rsid w:val="00471C21"/>
    <w:rsid w:val="004735A2"/>
    <w:rsid w:val="00473BEF"/>
    <w:rsid w:val="00474181"/>
    <w:rsid w:val="00474920"/>
    <w:rsid w:val="00474C95"/>
    <w:rsid w:val="0047511F"/>
    <w:rsid w:val="00476399"/>
    <w:rsid w:val="0047674A"/>
    <w:rsid w:val="0047786E"/>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5F48"/>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242A"/>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09DF"/>
    <w:rsid w:val="004E22B0"/>
    <w:rsid w:val="004E2428"/>
    <w:rsid w:val="004E2F5E"/>
    <w:rsid w:val="004E348B"/>
    <w:rsid w:val="004E3B4B"/>
    <w:rsid w:val="004E3D43"/>
    <w:rsid w:val="004E4E27"/>
    <w:rsid w:val="004E6959"/>
    <w:rsid w:val="004E77DC"/>
    <w:rsid w:val="004E7B9E"/>
    <w:rsid w:val="004F217D"/>
    <w:rsid w:val="004F3225"/>
    <w:rsid w:val="004F3302"/>
    <w:rsid w:val="004F3A20"/>
    <w:rsid w:val="004F4E7F"/>
    <w:rsid w:val="004F5A32"/>
    <w:rsid w:val="004F60B1"/>
    <w:rsid w:val="004F6F6D"/>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58B"/>
    <w:rsid w:val="005279B8"/>
    <w:rsid w:val="00530065"/>
    <w:rsid w:val="00532191"/>
    <w:rsid w:val="00533779"/>
    <w:rsid w:val="00533C6E"/>
    <w:rsid w:val="0053522C"/>
    <w:rsid w:val="0053629F"/>
    <w:rsid w:val="00536BA8"/>
    <w:rsid w:val="00536D04"/>
    <w:rsid w:val="00536D14"/>
    <w:rsid w:val="00537411"/>
    <w:rsid w:val="00540473"/>
    <w:rsid w:val="005429DC"/>
    <w:rsid w:val="00543181"/>
    <w:rsid w:val="005450E0"/>
    <w:rsid w:val="005458D3"/>
    <w:rsid w:val="00546324"/>
    <w:rsid w:val="005464A2"/>
    <w:rsid w:val="00547009"/>
    <w:rsid w:val="00547433"/>
    <w:rsid w:val="0055063D"/>
    <w:rsid w:val="00552279"/>
    <w:rsid w:val="00552F43"/>
    <w:rsid w:val="005532A8"/>
    <w:rsid w:val="005532B9"/>
    <w:rsid w:val="00553567"/>
    <w:rsid w:val="0055481E"/>
    <w:rsid w:val="005549F6"/>
    <w:rsid w:val="00554C9F"/>
    <w:rsid w:val="00555D4D"/>
    <w:rsid w:val="0055702A"/>
    <w:rsid w:val="005572CC"/>
    <w:rsid w:val="00557767"/>
    <w:rsid w:val="00560B5E"/>
    <w:rsid w:val="005610EE"/>
    <w:rsid w:val="0056119B"/>
    <w:rsid w:val="00562102"/>
    <w:rsid w:val="005631E1"/>
    <w:rsid w:val="0056322F"/>
    <w:rsid w:val="0056761B"/>
    <w:rsid w:val="005704EA"/>
    <w:rsid w:val="005721B3"/>
    <w:rsid w:val="005738D5"/>
    <w:rsid w:val="00573DD2"/>
    <w:rsid w:val="005753DA"/>
    <w:rsid w:val="00575AA1"/>
    <w:rsid w:val="00575B91"/>
    <w:rsid w:val="00576151"/>
    <w:rsid w:val="00576368"/>
    <w:rsid w:val="005764D2"/>
    <w:rsid w:val="00577D5A"/>
    <w:rsid w:val="00580D25"/>
    <w:rsid w:val="005826C7"/>
    <w:rsid w:val="00583418"/>
    <w:rsid w:val="005836E8"/>
    <w:rsid w:val="005837DE"/>
    <w:rsid w:val="00584799"/>
    <w:rsid w:val="005853FD"/>
    <w:rsid w:val="00585490"/>
    <w:rsid w:val="00585964"/>
    <w:rsid w:val="005861C9"/>
    <w:rsid w:val="00586B0B"/>
    <w:rsid w:val="00587308"/>
    <w:rsid w:val="00587CFE"/>
    <w:rsid w:val="0059003D"/>
    <w:rsid w:val="00590323"/>
    <w:rsid w:val="00592401"/>
    <w:rsid w:val="00592642"/>
    <w:rsid w:val="00592D57"/>
    <w:rsid w:val="00593BFA"/>
    <w:rsid w:val="00594C22"/>
    <w:rsid w:val="00594C68"/>
    <w:rsid w:val="00595549"/>
    <w:rsid w:val="00596454"/>
    <w:rsid w:val="005A0962"/>
    <w:rsid w:val="005A3240"/>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40B"/>
    <w:rsid w:val="005C470A"/>
    <w:rsid w:val="005C5132"/>
    <w:rsid w:val="005C5309"/>
    <w:rsid w:val="005C5848"/>
    <w:rsid w:val="005C5F6B"/>
    <w:rsid w:val="005C628C"/>
    <w:rsid w:val="005C6832"/>
    <w:rsid w:val="005C688D"/>
    <w:rsid w:val="005C6C27"/>
    <w:rsid w:val="005C6EF7"/>
    <w:rsid w:val="005C6F3A"/>
    <w:rsid w:val="005C75D6"/>
    <w:rsid w:val="005D1422"/>
    <w:rsid w:val="005D17C2"/>
    <w:rsid w:val="005D2746"/>
    <w:rsid w:val="005D3A5E"/>
    <w:rsid w:val="005D41F4"/>
    <w:rsid w:val="005D4625"/>
    <w:rsid w:val="005D463B"/>
    <w:rsid w:val="005D595E"/>
    <w:rsid w:val="005D64E5"/>
    <w:rsid w:val="005E1E9C"/>
    <w:rsid w:val="005E1FEF"/>
    <w:rsid w:val="005E245C"/>
    <w:rsid w:val="005E2C2C"/>
    <w:rsid w:val="005E345A"/>
    <w:rsid w:val="005E4261"/>
    <w:rsid w:val="005E4696"/>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CBD"/>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B97"/>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876"/>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D49"/>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68C0"/>
    <w:rsid w:val="0067765C"/>
    <w:rsid w:val="00677B0B"/>
    <w:rsid w:val="006805F8"/>
    <w:rsid w:val="0068175B"/>
    <w:rsid w:val="006817B4"/>
    <w:rsid w:val="006825D1"/>
    <w:rsid w:val="0068280F"/>
    <w:rsid w:val="00682A4D"/>
    <w:rsid w:val="00683642"/>
    <w:rsid w:val="00684184"/>
    <w:rsid w:val="00684AA6"/>
    <w:rsid w:val="006856C0"/>
    <w:rsid w:val="00687C17"/>
    <w:rsid w:val="00687F24"/>
    <w:rsid w:val="0069017A"/>
    <w:rsid w:val="006901B6"/>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6FC6"/>
    <w:rsid w:val="006A7F66"/>
    <w:rsid w:val="006B0442"/>
    <w:rsid w:val="006B04EF"/>
    <w:rsid w:val="006B2AF3"/>
    <w:rsid w:val="006B4BDB"/>
    <w:rsid w:val="006B50FA"/>
    <w:rsid w:val="006B56A9"/>
    <w:rsid w:val="006B6698"/>
    <w:rsid w:val="006B6F08"/>
    <w:rsid w:val="006C0355"/>
    <w:rsid w:val="006C29CF"/>
    <w:rsid w:val="006C2B2A"/>
    <w:rsid w:val="006C2C85"/>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1D13"/>
    <w:rsid w:val="006D2CA0"/>
    <w:rsid w:val="006D48C4"/>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03E"/>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E6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1749E"/>
    <w:rsid w:val="00717EC5"/>
    <w:rsid w:val="007205B8"/>
    <w:rsid w:val="0072088F"/>
    <w:rsid w:val="007210DE"/>
    <w:rsid w:val="0072131D"/>
    <w:rsid w:val="00721979"/>
    <w:rsid w:val="00721A7C"/>
    <w:rsid w:val="00724A26"/>
    <w:rsid w:val="00724D35"/>
    <w:rsid w:val="00725116"/>
    <w:rsid w:val="007251C3"/>
    <w:rsid w:val="0072566B"/>
    <w:rsid w:val="00726417"/>
    <w:rsid w:val="0072642C"/>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479C7"/>
    <w:rsid w:val="007525FD"/>
    <w:rsid w:val="00752639"/>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5FE"/>
    <w:rsid w:val="00786A8D"/>
    <w:rsid w:val="00786B73"/>
    <w:rsid w:val="00787BB9"/>
    <w:rsid w:val="0079037A"/>
    <w:rsid w:val="007904E8"/>
    <w:rsid w:val="00790D99"/>
    <w:rsid w:val="0079111B"/>
    <w:rsid w:val="00791564"/>
    <w:rsid w:val="00791A4B"/>
    <w:rsid w:val="007925CD"/>
    <w:rsid w:val="0079295D"/>
    <w:rsid w:val="007940E6"/>
    <w:rsid w:val="00795115"/>
    <w:rsid w:val="00795E20"/>
    <w:rsid w:val="007964C8"/>
    <w:rsid w:val="00797130"/>
    <w:rsid w:val="00797465"/>
    <w:rsid w:val="00797890"/>
    <w:rsid w:val="00797ADF"/>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397"/>
    <w:rsid w:val="007C7921"/>
    <w:rsid w:val="007D0352"/>
    <w:rsid w:val="007D12BA"/>
    <w:rsid w:val="007D1486"/>
    <w:rsid w:val="007D2E97"/>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7CE4"/>
    <w:rsid w:val="007F001B"/>
    <w:rsid w:val="007F0B3F"/>
    <w:rsid w:val="007F0BBB"/>
    <w:rsid w:val="007F1ECB"/>
    <w:rsid w:val="007F249F"/>
    <w:rsid w:val="007F2C04"/>
    <w:rsid w:val="007F39C1"/>
    <w:rsid w:val="007F3BE3"/>
    <w:rsid w:val="007F3CE2"/>
    <w:rsid w:val="007F47B2"/>
    <w:rsid w:val="007F5E5E"/>
    <w:rsid w:val="007F6325"/>
    <w:rsid w:val="007F69BA"/>
    <w:rsid w:val="007F7167"/>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A9"/>
    <w:rsid w:val="00812F8E"/>
    <w:rsid w:val="0081300B"/>
    <w:rsid w:val="00813427"/>
    <w:rsid w:val="00815484"/>
    <w:rsid w:val="0081564E"/>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4FB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77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5B4"/>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5A6"/>
    <w:rsid w:val="008C789E"/>
    <w:rsid w:val="008D0864"/>
    <w:rsid w:val="008D17B4"/>
    <w:rsid w:val="008D2A0D"/>
    <w:rsid w:val="008D2EAA"/>
    <w:rsid w:val="008D3DD6"/>
    <w:rsid w:val="008D447A"/>
    <w:rsid w:val="008D4D76"/>
    <w:rsid w:val="008D4E62"/>
    <w:rsid w:val="008D5770"/>
    <w:rsid w:val="008D5BD4"/>
    <w:rsid w:val="008D5D1C"/>
    <w:rsid w:val="008D68E8"/>
    <w:rsid w:val="008D6AA0"/>
    <w:rsid w:val="008D7946"/>
    <w:rsid w:val="008E0ABC"/>
    <w:rsid w:val="008E1B1C"/>
    <w:rsid w:val="008E2D2C"/>
    <w:rsid w:val="008E2F46"/>
    <w:rsid w:val="008E4B6F"/>
    <w:rsid w:val="008E505E"/>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0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926"/>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989"/>
    <w:rsid w:val="00933A0E"/>
    <w:rsid w:val="00933EA7"/>
    <w:rsid w:val="009341B7"/>
    <w:rsid w:val="0093521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2A7"/>
    <w:rsid w:val="00952AC1"/>
    <w:rsid w:val="0095434D"/>
    <w:rsid w:val="00954549"/>
    <w:rsid w:val="009548A1"/>
    <w:rsid w:val="00955776"/>
    <w:rsid w:val="00955D24"/>
    <w:rsid w:val="00956528"/>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5D"/>
    <w:rsid w:val="00983F05"/>
    <w:rsid w:val="00983F47"/>
    <w:rsid w:val="009849C3"/>
    <w:rsid w:val="009851D9"/>
    <w:rsid w:val="00985FEE"/>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87B"/>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163"/>
    <w:rsid w:val="009E65A6"/>
    <w:rsid w:val="009E6883"/>
    <w:rsid w:val="009E6A1C"/>
    <w:rsid w:val="009E6D5C"/>
    <w:rsid w:val="009E7CE4"/>
    <w:rsid w:val="009F0019"/>
    <w:rsid w:val="009F18DA"/>
    <w:rsid w:val="009F1BC3"/>
    <w:rsid w:val="009F25D0"/>
    <w:rsid w:val="009F31CD"/>
    <w:rsid w:val="009F35C4"/>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6FF6"/>
    <w:rsid w:val="00A17D3C"/>
    <w:rsid w:val="00A21108"/>
    <w:rsid w:val="00A21526"/>
    <w:rsid w:val="00A21F09"/>
    <w:rsid w:val="00A23789"/>
    <w:rsid w:val="00A23BCE"/>
    <w:rsid w:val="00A23F5F"/>
    <w:rsid w:val="00A251D4"/>
    <w:rsid w:val="00A265AA"/>
    <w:rsid w:val="00A2687D"/>
    <w:rsid w:val="00A26987"/>
    <w:rsid w:val="00A26E14"/>
    <w:rsid w:val="00A32B61"/>
    <w:rsid w:val="00A32BD5"/>
    <w:rsid w:val="00A32DC8"/>
    <w:rsid w:val="00A37213"/>
    <w:rsid w:val="00A37411"/>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73D"/>
    <w:rsid w:val="00A74196"/>
    <w:rsid w:val="00A74252"/>
    <w:rsid w:val="00A742CB"/>
    <w:rsid w:val="00A74735"/>
    <w:rsid w:val="00A7506F"/>
    <w:rsid w:val="00A75258"/>
    <w:rsid w:val="00A76EAC"/>
    <w:rsid w:val="00A81517"/>
    <w:rsid w:val="00A82896"/>
    <w:rsid w:val="00A829E0"/>
    <w:rsid w:val="00A8369F"/>
    <w:rsid w:val="00A83B82"/>
    <w:rsid w:val="00A8447F"/>
    <w:rsid w:val="00A84F17"/>
    <w:rsid w:val="00A852A7"/>
    <w:rsid w:val="00A85D24"/>
    <w:rsid w:val="00A85FBC"/>
    <w:rsid w:val="00A86053"/>
    <w:rsid w:val="00A876FA"/>
    <w:rsid w:val="00A9005D"/>
    <w:rsid w:val="00A9028C"/>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43"/>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4B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FE7"/>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737"/>
    <w:rsid w:val="00B073CB"/>
    <w:rsid w:val="00B0774E"/>
    <w:rsid w:val="00B106AA"/>
    <w:rsid w:val="00B10FCB"/>
    <w:rsid w:val="00B12A56"/>
    <w:rsid w:val="00B131B8"/>
    <w:rsid w:val="00B14182"/>
    <w:rsid w:val="00B15C0B"/>
    <w:rsid w:val="00B15D2E"/>
    <w:rsid w:val="00B1702A"/>
    <w:rsid w:val="00B179D3"/>
    <w:rsid w:val="00B17F57"/>
    <w:rsid w:val="00B20128"/>
    <w:rsid w:val="00B20A16"/>
    <w:rsid w:val="00B21156"/>
    <w:rsid w:val="00B21715"/>
    <w:rsid w:val="00B2295D"/>
    <w:rsid w:val="00B22B36"/>
    <w:rsid w:val="00B22DBA"/>
    <w:rsid w:val="00B2305C"/>
    <w:rsid w:val="00B2307D"/>
    <w:rsid w:val="00B230C1"/>
    <w:rsid w:val="00B2556B"/>
    <w:rsid w:val="00B259E0"/>
    <w:rsid w:val="00B26D04"/>
    <w:rsid w:val="00B2743F"/>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65AA5"/>
    <w:rsid w:val="00B66AFB"/>
    <w:rsid w:val="00B66CD5"/>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9D8"/>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464"/>
    <w:rsid w:val="00BA1979"/>
    <w:rsid w:val="00BA401A"/>
    <w:rsid w:val="00BA4CAD"/>
    <w:rsid w:val="00BA4E4D"/>
    <w:rsid w:val="00BA5438"/>
    <w:rsid w:val="00BA6849"/>
    <w:rsid w:val="00BA6B5B"/>
    <w:rsid w:val="00BB0253"/>
    <w:rsid w:val="00BB1B41"/>
    <w:rsid w:val="00BB2F16"/>
    <w:rsid w:val="00BB3566"/>
    <w:rsid w:val="00BB35F0"/>
    <w:rsid w:val="00BB4300"/>
    <w:rsid w:val="00BB473C"/>
    <w:rsid w:val="00BB4D3C"/>
    <w:rsid w:val="00BB64B2"/>
    <w:rsid w:val="00BB73F2"/>
    <w:rsid w:val="00BB75E2"/>
    <w:rsid w:val="00BB7BDE"/>
    <w:rsid w:val="00BB7F02"/>
    <w:rsid w:val="00BC00F9"/>
    <w:rsid w:val="00BC091F"/>
    <w:rsid w:val="00BC097A"/>
    <w:rsid w:val="00BC0C4E"/>
    <w:rsid w:val="00BC159D"/>
    <w:rsid w:val="00BC194F"/>
    <w:rsid w:val="00BC2429"/>
    <w:rsid w:val="00BC33DB"/>
    <w:rsid w:val="00BC4566"/>
    <w:rsid w:val="00BC64E0"/>
    <w:rsid w:val="00BC6948"/>
    <w:rsid w:val="00BC7242"/>
    <w:rsid w:val="00BC74E6"/>
    <w:rsid w:val="00BC77DA"/>
    <w:rsid w:val="00BC7F00"/>
    <w:rsid w:val="00BD00F4"/>
    <w:rsid w:val="00BD0C9C"/>
    <w:rsid w:val="00BD1197"/>
    <w:rsid w:val="00BD1E6F"/>
    <w:rsid w:val="00BD2C3C"/>
    <w:rsid w:val="00BD314A"/>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4FE2"/>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14"/>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0161"/>
    <w:rsid w:val="00C51ADB"/>
    <w:rsid w:val="00C52064"/>
    <w:rsid w:val="00C52DC4"/>
    <w:rsid w:val="00C540FE"/>
    <w:rsid w:val="00C54AAD"/>
    <w:rsid w:val="00C553B1"/>
    <w:rsid w:val="00C555D3"/>
    <w:rsid w:val="00C5567B"/>
    <w:rsid w:val="00C55CCF"/>
    <w:rsid w:val="00C5607A"/>
    <w:rsid w:val="00C561A8"/>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1F0F"/>
    <w:rsid w:val="00C832A5"/>
    <w:rsid w:val="00C83713"/>
    <w:rsid w:val="00C83AFF"/>
    <w:rsid w:val="00C84E68"/>
    <w:rsid w:val="00C855FF"/>
    <w:rsid w:val="00C85706"/>
    <w:rsid w:val="00C85C2C"/>
    <w:rsid w:val="00C863EF"/>
    <w:rsid w:val="00C86845"/>
    <w:rsid w:val="00C8705C"/>
    <w:rsid w:val="00C8726B"/>
    <w:rsid w:val="00C9017B"/>
    <w:rsid w:val="00C90D48"/>
    <w:rsid w:val="00C92353"/>
    <w:rsid w:val="00C928BD"/>
    <w:rsid w:val="00C9366E"/>
    <w:rsid w:val="00C936FD"/>
    <w:rsid w:val="00C93820"/>
    <w:rsid w:val="00C94242"/>
    <w:rsid w:val="00C955B7"/>
    <w:rsid w:val="00C96036"/>
    <w:rsid w:val="00C97473"/>
    <w:rsid w:val="00C97CCB"/>
    <w:rsid w:val="00CA003A"/>
    <w:rsid w:val="00CA2170"/>
    <w:rsid w:val="00CA2C52"/>
    <w:rsid w:val="00CA4855"/>
    <w:rsid w:val="00CA526D"/>
    <w:rsid w:val="00CA5D8F"/>
    <w:rsid w:val="00CA634C"/>
    <w:rsid w:val="00CA713F"/>
    <w:rsid w:val="00CA728E"/>
    <w:rsid w:val="00CA748C"/>
    <w:rsid w:val="00CB0C4A"/>
    <w:rsid w:val="00CB16CC"/>
    <w:rsid w:val="00CB199B"/>
    <w:rsid w:val="00CB329E"/>
    <w:rsid w:val="00CB3989"/>
    <w:rsid w:val="00CB486B"/>
    <w:rsid w:val="00CB5883"/>
    <w:rsid w:val="00CB59B6"/>
    <w:rsid w:val="00CB59D8"/>
    <w:rsid w:val="00CB5D4C"/>
    <w:rsid w:val="00CB74C5"/>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3D0"/>
    <w:rsid w:val="00CE350D"/>
    <w:rsid w:val="00CE407B"/>
    <w:rsid w:val="00CE4163"/>
    <w:rsid w:val="00CE4282"/>
    <w:rsid w:val="00CE5ADC"/>
    <w:rsid w:val="00CE5CF6"/>
    <w:rsid w:val="00CE65FA"/>
    <w:rsid w:val="00CE7F02"/>
    <w:rsid w:val="00CF06F3"/>
    <w:rsid w:val="00CF0CB6"/>
    <w:rsid w:val="00CF11C7"/>
    <w:rsid w:val="00CF1B85"/>
    <w:rsid w:val="00CF215A"/>
    <w:rsid w:val="00CF2168"/>
    <w:rsid w:val="00CF22C0"/>
    <w:rsid w:val="00CF2709"/>
    <w:rsid w:val="00CF3459"/>
    <w:rsid w:val="00CF34BC"/>
    <w:rsid w:val="00CF35A1"/>
    <w:rsid w:val="00CF373E"/>
    <w:rsid w:val="00CF3C3A"/>
    <w:rsid w:val="00CF651B"/>
    <w:rsid w:val="00CF77A4"/>
    <w:rsid w:val="00CF7BE2"/>
    <w:rsid w:val="00CF7FA4"/>
    <w:rsid w:val="00D00415"/>
    <w:rsid w:val="00D00AB8"/>
    <w:rsid w:val="00D00E41"/>
    <w:rsid w:val="00D01DBE"/>
    <w:rsid w:val="00D045AE"/>
    <w:rsid w:val="00D04B3F"/>
    <w:rsid w:val="00D05D8C"/>
    <w:rsid w:val="00D1051E"/>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850"/>
    <w:rsid w:val="00D31FCA"/>
    <w:rsid w:val="00D320BA"/>
    <w:rsid w:val="00D32458"/>
    <w:rsid w:val="00D34215"/>
    <w:rsid w:val="00D34302"/>
    <w:rsid w:val="00D3588A"/>
    <w:rsid w:val="00D35BF9"/>
    <w:rsid w:val="00D35D79"/>
    <w:rsid w:val="00D40575"/>
    <w:rsid w:val="00D41FA8"/>
    <w:rsid w:val="00D424C9"/>
    <w:rsid w:val="00D427F6"/>
    <w:rsid w:val="00D4307C"/>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5DF2"/>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F91"/>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4B86"/>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2C7F"/>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54CF"/>
    <w:rsid w:val="00DC6855"/>
    <w:rsid w:val="00DC6E29"/>
    <w:rsid w:val="00DC716E"/>
    <w:rsid w:val="00DC75E6"/>
    <w:rsid w:val="00DD328A"/>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5FD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64E"/>
    <w:rsid w:val="00E22C9F"/>
    <w:rsid w:val="00E25719"/>
    <w:rsid w:val="00E25818"/>
    <w:rsid w:val="00E26DB3"/>
    <w:rsid w:val="00E279D3"/>
    <w:rsid w:val="00E300E6"/>
    <w:rsid w:val="00E302B0"/>
    <w:rsid w:val="00E3099D"/>
    <w:rsid w:val="00E3134C"/>
    <w:rsid w:val="00E32520"/>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F3D"/>
    <w:rsid w:val="00E61DED"/>
    <w:rsid w:val="00E62127"/>
    <w:rsid w:val="00E62C29"/>
    <w:rsid w:val="00E64DAD"/>
    <w:rsid w:val="00E6610F"/>
    <w:rsid w:val="00E66266"/>
    <w:rsid w:val="00E662D6"/>
    <w:rsid w:val="00E66397"/>
    <w:rsid w:val="00E6642C"/>
    <w:rsid w:val="00E66F2F"/>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A7E"/>
    <w:rsid w:val="00E80D6A"/>
    <w:rsid w:val="00E81920"/>
    <w:rsid w:val="00E820E1"/>
    <w:rsid w:val="00E82F46"/>
    <w:rsid w:val="00E83EB0"/>
    <w:rsid w:val="00E84EA5"/>
    <w:rsid w:val="00E85466"/>
    <w:rsid w:val="00E86F5D"/>
    <w:rsid w:val="00E87710"/>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CF0"/>
    <w:rsid w:val="00EC26F2"/>
    <w:rsid w:val="00EC2C55"/>
    <w:rsid w:val="00EC3220"/>
    <w:rsid w:val="00EC3C1A"/>
    <w:rsid w:val="00EC3C52"/>
    <w:rsid w:val="00EC44D5"/>
    <w:rsid w:val="00EC4D8C"/>
    <w:rsid w:val="00EC4DD5"/>
    <w:rsid w:val="00EC5BD1"/>
    <w:rsid w:val="00ED08A7"/>
    <w:rsid w:val="00ED0A84"/>
    <w:rsid w:val="00ED0F49"/>
    <w:rsid w:val="00ED0FAC"/>
    <w:rsid w:val="00ED13D8"/>
    <w:rsid w:val="00ED1A31"/>
    <w:rsid w:val="00ED4F4A"/>
    <w:rsid w:val="00ED516E"/>
    <w:rsid w:val="00ED70C8"/>
    <w:rsid w:val="00ED7B39"/>
    <w:rsid w:val="00ED7C3F"/>
    <w:rsid w:val="00EE1C88"/>
    <w:rsid w:val="00EE2874"/>
    <w:rsid w:val="00EE2914"/>
    <w:rsid w:val="00EE3E5B"/>
    <w:rsid w:val="00EE45DC"/>
    <w:rsid w:val="00EE48D5"/>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742"/>
    <w:rsid w:val="00F0140E"/>
    <w:rsid w:val="00F031D3"/>
    <w:rsid w:val="00F03224"/>
    <w:rsid w:val="00F03C12"/>
    <w:rsid w:val="00F04CD9"/>
    <w:rsid w:val="00F0633B"/>
    <w:rsid w:val="00F078F6"/>
    <w:rsid w:val="00F0799C"/>
    <w:rsid w:val="00F07BD4"/>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59B"/>
    <w:rsid w:val="00F31B18"/>
    <w:rsid w:val="00F31EC7"/>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1354"/>
    <w:rsid w:val="00F83748"/>
    <w:rsid w:val="00F842F8"/>
    <w:rsid w:val="00F8472D"/>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297D"/>
    <w:rsid w:val="00FA3847"/>
    <w:rsid w:val="00FA39BE"/>
    <w:rsid w:val="00FA3E46"/>
    <w:rsid w:val="00FA49A7"/>
    <w:rsid w:val="00FA5459"/>
    <w:rsid w:val="00FA586A"/>
    <w:rsid w:val="00FA5DEC"/>
    <w:rsid w:val="00FA6A1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412"/>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B4B"/>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link w:val="EditorsNoteChar"/>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character" w:customStyle="1" w:styleId="EditorsNoteChar">
    <w:name w:val="Editor's Note Char"/>
    <w:link w:val="EditorsNote"/>
    <w:rsid w:val="00D4307C"/>
    <w:rPr>
      <w:rFonts w:ascii="Times New Roman" w:eastAsia="Times New Roman" w:hAnsi="Times New Roman"/>
      <w:color w:val="FF0000"/>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682">
      <w:bodyDiv w:val="1"/>
      <w:marLeft w:val="0"/>
      <w:marRight w:val="0"/>
      <w:marTop w:val="0"/>
      <w:marBottom w:val="0"/>
      <w:divBdr>
        <w:top w:val="none" w:sz="0" w:space="0" w:color="auto"/>
        <w:left w:val="none" w:sz="0" w:space="0" w:color="auto"/>
        <w:bottom w:val="none" w:sz="0" w:space="0" w:color="auto"/>
        <w:right w:val="none" w:sz="0" w:space="0" w:color="auto"/>
      </w:divBdr>
      <w:divsChild>
        <w:div w:id="838807739">
          <w:marLeft w:val="547"/>
          <w:marRight w:val="0"/>
          <w:marTop w:val="115"/>
          <w:marBottom w:val="0"/>
          <w:divBdr>
            <w:top w:val="none" w:sz="0" w:space="0" w:color="auto"/>
            <w:left w:val="none" w:sz="0" w:space="0" w:color="auto"/>
            <w:bottom w:val="none" w:sz="0" w:space="0" w:color="auto"/>
            <w:right w:val="none" w:sz="0" w:space="0" w:color="auto"/>
          </w:divBdr>
        </w:div>
        <w:div w:id="436021159">
          <w:marLeft w:val="1166"/>
          <w:marRight w:val="0"/>
          <w:marTop w:val="82"/>
          <w:marBottom w:val="0"/>
          <w:divBdr>
            <w:top w:val="none" w:sz="0" w:space="0" w:color="auto"/>
            <w:left w:val="none" w:sz="0" w:space="0" w:color="auto"/>
            <w:bottom w:val="none" w:sz="0" w:space="0" w:color="auto"/>
            <w:right w:val="none" w:sz="0" w:space="0" w:color="auto"/>
          </w:divBdr>
        </w:div>
        <w:div w:id="1281885212">
          <w:marLeft w:val="1166"/>
          <w:marRight w:val="0"/>
          <w:marTop w:val="82"/>
          <w:marBottom w:val="0"/>
          <w:divBdr>
            <w:top w:val="none" w:sz="0" w:space="0" w:color="auto"/>
            <w:left w:val="none" w:sz="0" w:space="0" w:color="auto"/>
            <w:bottom w:val="none" w:sz="0" w:space="0" w:color="auto"/>
            <w:right w:val="none" w:sz="0" w:space="0" w:color="auto"/>
          </w:divBdr>
        </w:div>
        <w:div w:id="780954440">
          <w:marLeft w:val="1800"/>
          <w:marRight w:val="0"/>
          <w:marTop w:val="62"/>
          <w:marBottom w:val="0"/>
          <w:divBdr>
            <w:top w:val="none" w:sz="0" w:space="0" w:color="auto"/>
            <w:left w:val="none" w:sz="0" w:space="0" w:color="auto"/>
            <w:bottom w:val="none" w:sz="0" w:space="0" w:color="auto"/>
            <w:right w:val="none" w:sz="0" w:space="0" w:color="auto"/>
          </w:divBdr>
        </w:div>
        <w:div w:id="1383015026">
          <w:marLeft w:val="1800"/>
          <w:marRight w:val="0"/>
          <w:marTop w:val="62"/>
          <w:marBottom w:val="0"/>
          <w:divBdr>
            <w:top w:val="none" w:sz="0" w:space="0" w:color="auto"/>
            <w:left w:val="none" w:sz="0" w:space="0" w:color="auto"/>
            <w:bottom w:val="none" w:sz="0" w:space="0" w:color="auto"/>
            <w:right w:val="none" w:sz="0" w:space="0" w:color="auto"/>
          </w:divBdr>
        </w:div>
      </w:divsChild>
    </w:div>
    <w:div w:id="12270834">
      <w:bodyDiv w:val="1"/>
      <w:marLeft w:val="0"/>
      <w:marRight w:val="0"/>
      <w:marTop w:val="0"/>
      <w:marBottom w:val="0"/>
      <w:divBdr>
        <w:top w:val="none" w:sz="0" w:space="0" w:color="auto"/>
        <w:left w:val="none" w:sz="0" w:space="0" w:color="auto"/>
        <w:bottom w:val="none" w:sz="0" w:space="0" w:color="auto"/>
        <w:right w:val="none" w:sz="0" w:space="0" w:color="auto"/>
      </w:divBdr>
      <w:divsChild>
        <w:div w:id="1555044812">
          <w:marLeft w:val="547"/>
          <w:marRight w:val="0"/>
          <w:marTop w:val="115"/>
          <w:marBottom w:val="0"/>
          <w:divBdr>
            <w:top w:val="none" w:sz="0" w:space="0" w:color="auto"/>
            <w:left w:val="none" w:sz="0" w:space="0" w:color="auto"/>
            <w:bottom w:val="none" w:sz="0" w:space="0" w:color="auto"/>
            <w:right w:val="none" w:sz="0" w:space="0" w:color="auto"/>
          </w:divBdr>
        </w:div>
        <w:div w:id="2123913433">
          <w:marLeft w:val="1166"/>
          <w:marRight w:val="0"/>
          <w:marTop w:val="82"/>
          <w:marBottom w:val="0"/>
          <w:divBdr>
            <w:top w:val="none" w:sz="0" w:space="0" w:color="auto"/>
            <w:left w:val="none" w:sz="0" w:space="0" w:color="auto"/>
            <w:bottom w:val="none" w:sz="0" w:space="0" w:color="auto"/>
            <w:right w:val="none" w:sz="0" w:space="0" w:color="auto"/>
          </w:divBdr>
        </w:div>
        <w:div w:id="1200896165">
          <w:marLeft w:val="1800"/>
          <w:marRight w:val="0"/>
          <w:marTop w:val="62"/>
          <w:marBottom w:val="0"/>
          <w:divBdr>
            <w:top w:val="none" w:sz="0" w:space="0" w:color="auto"/>
            <w:left w:val="none" w:sz="0" w:space="0" w:color="auto"/>
            <w:bottom w:val="none" w:sz="0" w:space="0" w:color="auto"/>
            <w:right w:val="none" w:sz="0" w:space="0" w:color="auto"/>
          </w:divBdr>
        </w:div>
        <w:div w:id="224343065">
          <w:marLeft w:val="2520"/>
          <w:marRight w:val="0"/>
          <w:marTop w:val="43"/>
          <w:marBottom w:val="0"/>
          <w:divBdr>
            <w:top w:val="none" w:sz="0" w:space="0" w:color="auto"/>
            <w:left w:val="none" w:sz="0" w:space="0" w:color="auto"/>
            <w:bottom w:val="none" w:sz="0" w:space="0" w:color="auto"/>
            <w:right w:val="none" w:sz="0" w:space="0" w:color="auto"/>
          </w:divBdr>
        </w:div>
        <w:div w:id="978608465">
          <w:marLeft w:val="3240"/>
          <w:marRight w:val="0"/>
          <w:marTop w:val="43"/>
          <w:marBottom w:val="0"/>
          <w:divBdr>
            <w:top w:val="none" w:sz="0" w:space="0" w:color="auto"/>
            <w:left w:val="none" w:sz="0" w:space="0" w:color="auto"/>
            <w:bottom w:val="none" w:sz="0" w:space="0" w:color="auto"/>
            <w:right w:val="none" w:sz="0" w:space="0" w:color="auto"/>
          </w:divBdr>
        </w:div>
        <w:div w:id="418403720">
          <w:marLeft w:val="3240"/>
          <w:marRight w:val="0"/>
          <w:marTop w:val="43"/>
          <w:marBottom w:val="0"/>
          <w:divBdr>
            <w:top w:val="none" w:sz="0" w:space="0" w:color="auto"/>
            <w:left w:val="none" w:sz="0" w:space="0" w:color="auto"/>
            <w:bottom w:val="none" w:sz="0" w:space="0" w:color="auto"/>
            <w:right w:val="none" w:sz="0" w:space="0" w:color="auto"/>
          </w:divBdr>
        </w:div>
        <w:div w:id="1397783347">
          <w:marLeft w:val="3240"/>
          <w:marRight w:val="0"/>
          <w:marTop w:val="43"/>
          <w:marBottom w:val="0"/>
          <w:divBdr>
            <w:top w:val="none" w:sz="0" w:space="0" w:color="auto"/>
            <w:left w:val="none" w:sz="0" w:space="0" w:color="auto"/>
            <w:bottom w:val="none" w:sz="0" w:space="0" w:color="auto"/>
            <w:right w:val="none" w:sz="0" w:space="0" w:color="auto"/>
          </w:divBdr>
        </w:div>
        <w:div w:id="718821581">
          <w:marLeft w:val="3240"/>
          <w:marRight w:val="0"/>
          <w:marTop w:val="43"/>
          <w:marBottom w:val="0"/>
          <w:divBdr>
            <w:top w:val="none" w:sz="0" w:space="0" w:color="auto"/>
            <w:left w:val="none" w:sz="0" w:space="0" w:color="auto"/>
            <w:bottom w:val="none" w:sz="0" w:space="0" w:color="auto"/>
            <w:right w:val="none" w:sz="0" w:space="0" w:color="auto"/>
          </w:divBdr>
        </w:div>
        <w:div w:id="439767527">
          <w:marLeft w:val="2520"/>
          <w:marRight w:val="0"/>
          <w:marTop w:val="43"/>
          <w:marBottom w:val="0"/>
          <w:divBdr>
            <w:top w:val="none" w:sz="0" w:space="0" w:color="auto"/>
            <w:left w:val="none" w:sz="0" w:space="0" w:color="auto"/>
            <w:bottom w:val="none" w:sz="0" w:space="0" w:color="auto"/>
            <w:right w:val="none" w:sz="0" w:space="0" w:color="auto"/>
          </w:divBdr>
        </w:div>
        <w:div w:id="1271745403">
          <w:marLeft w:val="3240"/>
          <w:marRight w:val="0"/>
          <w:marTop w:val="43"/>
          <w:marBottom w:val="0"/>
          <w:divBdr>
            <w:top w:val="none" w:sz="0" w:space="0" w:color="auto"/>
            <w:left w:val="none" w:sz="0" w:space="0" w:color="auto"/>
            <w:bottom w:val="none" w:sz="0" w:space="0" w:color="auto"/>
            <w:right w:val="none" w:sz="0" w:space="0" w:color="auto"/>
          </w:divBdr>
        </w:div>
        <w:div w:id="161626885">
          <w:marLeft w:val="3240"/>
          <w:marRight w:val="0"/>
          <w:marTop w:val="43"/>
          <w:marBottom w:val="0"/>
          <w:divBdr>
            <w:top w:val="none" w:sz="0" w:space="0" w:color="auto"/>
            <w:left w:val="none" w:sz="0" w:space="0" w:color="auto"/>
            <w:bottom w:val="none" w:sz="0" w:space="0" w:color="auto"/>
            <w:right w:val="none" w:sz="0" w:space="0" w:color="auto"/>
          </w:divBdr>
        </w:div>
        <w:div w:id="77333526">
          <w:marLeft w:val="3240"/>
          <w:marRight w:val="0"/>
          <w:marTop w:val="43"/>
          <w:marBottom w:val="0"/>
          <w:divBdr>
            <w:top w:val="none" w:sz="0" w:space="0" w:color="auto"/>
            <w:left w:val="none" w:sz="0" w:space="0" w:color="auto"/>
            <w:bottom w:val="none" w:sz="0" w:space="0" w:color="auto"/>
            <w:right w:val="none" w:sz="0" w:space="0" w:color="auto"/>
          </w:divBdr>
        </w:div>
        <w:div w:id="655497613">
          <w:marLeft w:val="3240"/>
          <w:marRight w:val="0"/>
          <w:marTop w:val="43"/>
          <w:marBottom w:val="0"/>
          <w:divBdr>
            <w:top w:val="none" w:sz="0" w:space="0" w:color="auto"/>
            <w:left w:val="none" w:sz="0" w:space="0" w:color="auto"/>
            <w:bottom w:val="none" w:sz="0" w:space="0" w:color="auto"/>
            <w:right w:val="none" w:sz="0" w:space="0" w:color="auto"/>
          </w:divBdr>
        </w:div>
        <w:div w:id="714547396">
          <w:marLeft w:val="1800"/>
          <w:marRight w:val="0"/>
          <w:marTop w:val="62"/>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871464">
      <w:bodyDiv w:val="1"/>
      <w:marLeft w:val="0"/>
      <w:marRight w:val="0"/>
      <w:marTop w:val="0"/>
      <w:marBottom w:val="0"/>
      <w:divBdr>
        <w:top w:val="none" w:sz="0" w:space="0" w:color="auto"/>
        <w:left w:val="none" w:sz="0" w:space="0" w:color="auto"/>
        <w:bottom w:val="none" w:sz="0" w:space="0" w:color="auto"/>
        <w:right w:val="none" w:sz="0" w:space="0" w:color="auto"/>
      </w:divBdr>
      <w:divsChild>
        <w:div w:id="357508700">
          <w:marLeft w:val="547"/>
          <w:marRight w:val="0"/>
          <w:marTop w:val="82"/>
          <w:marBottom w:val="0"/>
          <w:divBdr>
            <w:top w:val="none" w:sz="0" w:space="0" w:color="auto"/>
            <w:left w:val="none" w:sz="0" w:space="0" w:color="auto"/>
            <w:bottom w:val="none" w:sz="0" w:space="0" w:color="auto"/>
            <w:right w:val="none" w:sz="0" w:space="0" w:color="auto"/>
          </w:divBdr>
        </w:div>
        <w:div w:id="563178193">
          <w:marLeft w:val="1166"/>
          <w:marRight w:val="0"/>
          <w:marTop w:val="82"/>
          <w:marBottom w:val="0"/>
          <w:divBdr>
            <w:top w:val="none" w:sz="0" w:space="0" w:color="auto"/>
            <w:left w:val="none" w:sz="0" w:space="0" w:color="auto"/>
            <w:bottom w:val="none" w:sz="0" w:space="0" w:color="auto"/>
            <w:right w:val="none" w:sz="0" w:space="0" w:color="auto"/>
          </w:divBdr>
        </w:div>
        <w:div w:id="1467972246">
          <w:marLeft w:val="1166"/>
          <w:marRight w:val="0"/>
          <w:marTop w:val="82"/>
          <w:marBottom w:val="0"/>
          <w:divBdr>
            <w:top w:val="none" w:sz="0" w:space="0" w:color="auto"/>
            <w:left w:val="none" w:sz="0" w:space="0" w:color="auto"/>
            <w:bottom w:val="none" w:sz="0" w:space="0" w:color="auto"/>
            <w:right w:val="none" w:sz="0" w:space="0" w:color="auto"/>
          </w:divBdr>
        </w:div>
        <w:div w:id="797146726">
          <w:marLeft w:val="1166"/>
          <w:marRight w:val="0"/>
          <w:marTop w:val="82"/>
          <w:marBottom w:val="0"/>
          <w:divBdr>
            <w:top w:val="none" w:sz="0" w:space="0" w:color="auto"/>
            <w:left w:val="none" w:sz="0" w:space="0" w:color="auto"/>
            <w:bottom w:val="none" w:sz="0" w:space="0" w:color="auto"/>
            <w:right w:val="none" w:sz="0" w:space="0" w:color="auto"/>
          </w:divBdr>
        </w:div>
        <w:div w:id="625938901">
          <w:marLeft w:val="2520"/>
          <w:marRight w:val="0"/>
          <w:marTop w:val="82"/>
          <w:marBottom w:val="0"/>
          <w:divBdr>
            <w:top w:val="none" w:sz="0" w:space="0" w:color="auto"/>
            <w:left w:val="none" w:sz="0" w:space="0" w:color="auto"/>
            <w:bottom w:val="none" w:sz="0" w:space="0" w:color="auto"/>
            <w:right w:val="none" w:sz="0" w:space="0" w:color="auto"/>
          </w:divBdr>
        </w:div>
        <w:div w:id="1550847357">
          <w:marLeft w:val="2520"/>
          <w:marRight w:val="0"/>
          <w:marTop w:val="82"/>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17128394">
      <w:bodyDiv w:val="1"/>
      <w:marLeft w:val="0"/>
      <w:marRight w:val="0"/>
      <w:marTop w:val="0"/>
      <w:marBottom w:val="0"/>
      <w:divBdr>
        <w:top w:val="none" w:sz="0" w:space="0" w:color="auto"/>
        <w:left w:val="none" w:sz="0" w:space="0" w:color="auto"/>
        <w:bottom w:val="none" w:sz="0" w:space="0" w:color="auto"/>
        <w:right w:val="none" w:sz="0" w:space="0" w:color="auto"/>
      </w:divBdr>
      <w:divsChild>
        <w:div w:id="1123309069">
          <w:marLeft w:val="547"/>
          <w:marRight w:val="0"/>
          <w:marTop w:val="106"/>
          <w:marBottom w:val="0"/>
          <w:divBdr>
            <w:top w:val="none" w:sz="0" w:space="0" w:color="auto"/>
            <w:left w:val="none" w:sz="0" w:space="0" w:color="auto"/>
            <w:bottom w:val="none" w:sz="0" w:space="0" w:color="auto"/>
            <w:right w:val="none" w:sz="0" w:space="0" w:color="auto"/>
          </w:divBdr>
        </w:div>
        <w:div w:id="478772211">
          <w:marLeft w:val="1166"/>
          <w:marRight w:val="0"/>
          <w:marTop w:val="91"/>
          <w:marBottom w:val="0"/>
          <w:divBdr>
            <w:top w:val="none" w:sz="0" w:space="0" w:color="auto"/>
            <w:left w:val="none" w:sz="0" w:space="0" w:color="auto"/>
            <w:bottom w:val="none" w:sz="0" w:space="0" w:color="auto"/>
            <w:right w:val="none" w:sz="0" w:space="0" w:color="auto"/>
          </w:divBdr>
        </w:div>
        <w:div w:id="1694722872">
          <w:marLeft w:val="1800"/>
          <w:marRight w:val="0"/>
          <w:marTop w:val="72"/>
          <w:marBottom w:val="0"/>
          <w:divBdr>
            <w:top w:val="none" w:sz="0" w:space="0" w:color="auto"/>
            <w:left w:val="none" w:sz="0" w:space="0" w:color="auto"/>
            <w:bottom w:val="none" w:sz="0" w:space="0" w:color="auto"/>
            <w:right w:val="none" w:sz="0" w:space="0" w:color="auto"/>
          </w:divBdr>
        </w:div>
        <w:div w:id="1797866516">
          <w:marLeft w:val="1800"/>
          <w:marRight w:val="0"/>
          <w:marTop w:val="72"/>
          <w:marBottom w:val="0"/>
          <w:divBdr>
            <w:top w:val="none" w:sz="0" w:space="0" w:color="auto"/>
            <w:left w:val="none" w:sz="0" w:space="0" w:color="auto"/>
            <w:bottom w:val="none" w:sz="0" w:space="0" w:color="auto"/>
            <w:right w:val="none" w:sz="0" w:space="0" w:color="auto"/>
          </w:divBdr>
        </w:div>
        <w:div w:id="1499728049">
          <w:marLeft w:val="1800"/>
          <w:marRight w:val="0"/>
          <w:marTop w:val="77"/>
          <w:marBottom w:val="0"/>
          <w:divBdr>
            <w:top w:val="none" w:sz="0" w:space="0" w:color="auto"/>
            <w:left w:val="none" w:sz="0" w:space="0" w:color="auto"/>
            <w:bottom w:val="none" w:sz="0" w:space="0" w:color="auto"/>
            <w:right w:val="none" w:sz="0" w:space="0" w:color="auto"/>
          </w:divBdr>
        </w:div>
        <w:div w:id="1119183680">
          <w:marLeft w:val="1800"/>
          <w:marRight w:val="0"/>
          <w:marTop w:val="77"/>
          <w:marBottom w:val="0"/>
          <w:divBdr>
            <w:top w:val="none" w:sz="0" w:space="0" w:color="auto"/>
            <w:left w:val="none" w:sz="0" w:space="0" w:color="auto"/>
            <w:bottom w:val="none" w:sz="0" w:space="0" w:color="auto"/>
            <w:right w:val="none" w:sz="0" w:space="0" w:color="auto"/>
          </w:divBdr>
        </w:div>
        <w:div w:id="2146579683">
          <w:marLeft w:val="2520"/>
          <w:marRight w:val="0"/>
          <w:marTop w:val="58"/>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0383554">
      <w:bodyDiv w:val="1"/>
      <w:marLeft w:val="0"/>
      <w:marRight w:val="0"/>
      <w:marTop w:val="0"/>
      <w:marBottom w:val="0"/>
      <w:divBdr>
        <w:top w:val="none" w:sz="0" w:space="0" w:color="auto"/>
        <w:left w:val="none" w:sz="0" w:space="0" w:color="auto"/>
        <w:bottom w:val="none" w:sz="0" w:space="0" w:color="auto"/>
        <w:right w:val="none" w:sz="0" w:space="0" w:color="auto"/>
      </w:divBdr>
      <w:divsChild>
        <w:div w:id="380179296">
          <w:marLeft w:val="547"/>
          <w:marRight w:val="0"/>
          <w:marTop w:val="67"/>
          <w:marBottom w:val="0"/>
          <w:divBdr>
            <w:top w:val="none" w:sz="0" w:space="0" w:color="auto"/>
            <w:left w:val="none" w:sz="0" w:space="0" w:color="auto"/>
            <w:bottom w:val="none" w:sz="0" w:space="0" w:color="auto"/>
            <w:right w:val="none" w:sz="0" w:space="0" w:color="auto"/>
          </w:divBdr>
        </w:div>
        <w:div w:id="1728993601">
          <w:marLeft w:val="1166"/>
          <w:marRight w:val="0"/>
          <w:marTop w:val="58"/>
          <w:marBottom w:val="0"/>
          <w:divBdr>
            <w:top w:val="none" w:sz="0" w:space="0" w:color="auto"/>
            <w:left w:val="none" w:sz="0" w:space="0" w:color="auto"/>
            <w:bottom w:val="none" w:sz="0" w:space="0" w:color="auto"/>
            <w:right w:val="none" w:sz="0" w:space="0" w:color="auto"/>
          </w:divBdr>
        </w:div>
        <w:div w:id="1454976065">
          <w:marLeft w:val="1800"/>
          <w:marRight w:val="0"/>
          <w:marTop w:val="50"/>
          <w:marBottom w:val="0"/>
          <w:divBdr>
            <w:top w:val="none" w:sz="0" w:space="0" w:color="auto"/>
            <w:left w:val="none" w:sz="0" w:space="0" w:color="auto"/>
            <w:bottom w:val="none" w:sz="0" w:space="0" w:color="auto"/>
            <w:right w:val="none" w:sz="0" w:space="0" w:color="auto"/>
          </w:divBdr>
        </w:div>
        <w:div w:id="1368136873">
          <w:marLeft w:val="1800"/>
          <w:marRight w:val="0"/>
          <w:marTop w:val="50"/>
          <w:marBottom w:val="0"/>
          <w:divBdr>
            <w:top w:val="none" w:sz="0" w:space="0" w:color="auto"/>
            <w:left w:val="none" w:sz="0" w:space="0" w:color="auto"/>
            <w:bottom w:val="none" w:sz="0" w:space="0" w:color="auto"/>
            <w:right w:val="none" w:sz="0" w:space="0" w:color="auto"/>
          </w:divBdr>
        </w:div>
        <w:div w:id="1044789861">
          <w:marLeft w:val="1800"/>
          <w:marRight w:val="0"/>
          <w:marTop w:val="50"/>
          <w:marBottom w:val="0"/>
          <w:divBdr>
            <w:top w:val="none" w:sz="0" w:space="0" w:color="auto"/>
            <w:left w:val="none" w:sz="0" w:space="0" w:color="auto"/>
            <w:bottom w:val="none" w:sz="0" w:space="0" w:color="auto"/>
            <w:right w:val="none" w:sz="0" w:space="0" w:color="auto"/>
          </w:divBdr>
        </w:div>
        <w:div w:id="642009687">
          <w:marLeft w:val="2520"/>
          <w:marRight w:val="0"/>
          <w:marTop w:val="34"/>
          <w:marBottom w:val="0"/>
          <w:divBdr>
            <w:top w:val="none" w:sz="0" w:space="0" w:color="auto"/>
            <w:left w:val="none" w:sz="0" w:space="0" w:color="auto"/>
            <w:bottom w:val="none" w:sz="0" w:space="0" w:color="auto"/>
            <w:right w:val="none" w:sz="0" w:space="0" w:color="auto"/>
          </w:divBdr>
        </w:div>
        <w:div w:id="1998999299">
          <w:marLeft w:val="2520"/>
          <w:marRight w:val="0"/>
          <w:marTop w:val="34"/>
          <w:marBottom w:val="0"/>
          <w:divBdr>
            <w:top w:val="none" w:sz="0" w:space="0" w:color="auto"/>
            <w:left w:val="none" w:sz="0" w:space="0" w:color="auto"/>
            <w:bottom w:val="none" w:sz="0" w:space="0" w:color="auto"/>
            <w:right w:val="none" w:sz="0" w:space="0" w:color="auto"/>
          </w:divBdr>
        </w:div>
        <w:div w:id="923955554">
          <w:marLeft w:val="2520"/>
          <w:marRight w:val="0"/>
          <w:marTop w:val="34"/>
          <w:marBottom w:val="0"/>
          <w:divBdr>
            <w:top w:val="none" w:sz="0" w:space="0" w:color="auto"/>
            <w:left w:val="none" w:sz="0" w:space="0" w:color="auto"/>
            <w:bottom w:val="none" w:sz="0" w:space="0" w:color="auto"/>
            <w:right w:val="none" w:sz="0" w:space="0" w:color="auto"/>
          </w:divBdr>
        </w:div>
        <w:div w:id="1542093840">
          <w:marLeft w:val="2520"/>
          <w:marRight w:val="0"/>
          <w:marTop w:val="34"/>
          <w:marBottom w:val="0"/>
          <w:divBdr>
            <w:top w:val="none" w:sz="0" w:space="0" w:color="auto"/>
            <w:left w:val="none" w:sz="0" w:space="0" w:color="auto"/>
            <w:bottom w:val="none" w:sz="0" w:space="0" w:color="auto"/>
            <w:right w:val="none" w:sz="0" w:space="0" w:color="auto"/>
          </w:divBdr>
        </w:div>
        <w:div w:id="1905144857">
          <w:marLeft w:val="1166"/>
          <w:marRight w:val="0"/>
          <w:marTop w:val="58"/>
          <w:marBottom w:val="0"/>
          <w:divBdr>
            <w:top w:val="none" w:sz="0" w:space="0" w:color="auto"/>
            <w:left w:val="none" w:sz="0" w:space="0" w:color="auto"/>
            <w:bottom w:val="none" w:sz="0" w:space="0" w:color="auto"/>
            <w:right w:val="none" w:sz="0" w:space="0" w:color="auto"/>
          </w:divBdr>
        </w:div>
        <w:div w:id="1152910810">
          <w:marLeft w:val="1800"/>
          <w:marRight w:val="0"/>
          <w:marTop w:val="50"/>
          <w:marBottom w:val="0"/>
          <w:divBdr>
            <w:top w:val="none" w:sz="0" w:space="0" w:color="auto"/>
            <w:left w:val="none" w:sz="0" w:space="0" w:color="auto"/>
            <w:bottom w:val="none" w:sz="0" w:space="0" w:color="auto"/>
            <w:right w:val="none" w:sz="0" w:space="0" w:color="auto"/>
          </w:divBdr>
        </w:div>
        <w:div w:id="1069961215">
          <w:marLeft w:val="1800"/>
          <w:marRight w:val="0"/>
          <w:marTop w:val="50"/>
          <w:marBottom w:val="0"/>
          <w:divBdr>
            <w:top w:val="none" w:sz="0" w:space="0" w:color="auto"/>
            <w:left w:val="none" w:sz="0" w:space="0" w:color="auto"/>
            <w:bottom w:val="none" w:sz="0" w:space="0" w:color="auto"/>
            <w:right w:val="none" w:sz="0" w:space="0" w:color="auto"/>
          </w:divBdr>
        </w:div>
      </w:divsChild>
    </w:div>
    <w:div w:id="305551205">
      <w:bodyDiv w:val="1"/>
      <w:marLeft w:val="0"/>
      <w:marRight w:val="0"/>
      <w:marTop w:val="0"/>
      <w:marBottom w:val="0"/>
      <w:divBdr>
        <w:top w:val="none" w:sz="0" w:space="0" w:color="auto"/>
        <w:left w:val="none" w:sz="0" w:space="0" w:color="auto"/>
        <w:bottom w:val="none" w:sz="0" w:space="0" w:color="auto"/>
        <w:right w:val="none" w:sz="0" w:space="0" w:color="auto"/>
      </w:divBdr>
      <w:divsChild>
        <w:div w:id="503785007">
          <w:marLeft w:val="547"/>
          <w:marRight w:val="0"/>
          <w:marTop w:val="96"/>
          <w:marBottom w:val="0"/>
          <w:divBdr>
            <w:top w:val="none" w:sz="0" w:space="0" w:color="auto"/>
            <w:left w:val="none" w:sz="0" w:space="0" w:color="auto"/>
            <w:bottom w:val="none" w:sz="0" w:space="0" w:color="auto"/>
            <w:right w:val="none" w:sz="0" w:space="0" w:color="auto"/>
          </w:divBdr>
        </w:div>
        <w:div w:id="781454659">
          <w:marLeft w:val="1166"/>
          <w:marRight w:val="0"/>
          <w:marTop w:val="86"/>
          <w:marBottom w:val="0"/>
          <w:divBdr>
            <w:top w:val="none" w:sz="0" w:space="0" w:color="auto"/>
            <w:left w:val="none" w:sz="0" w:space="0" w:color="auto"/>
            <w:bottom w:val="none" w:sz="0" w:space="0" w:color="auto"/>
            <w:right w:val="none" w:sz="0" w:space="0" w:color="auto"/>
          </w:divBdr>
        </w:div>
        <w:div w:id="1493057504">
          <w:marLeft w:val="1800"/>
          <w:marRight w:val="0"/>
          <w:marTop w:val="67"/>
          <w:marBottom w:val="0"/>
          <w:divBdr>
            <w:top w:val="none" w:sz="0" w:space="0" w:color="auto"/>
            <w:left w:val="none" w:sz="0" w:space="0" w:color="auto"/>
            <w:bottom w:val="none" w:sz="0" w:space="0" w:color="auto"/>
            <w:right w:val="none" w:sz="0" w:space="0" w:color="auto"/>
          </w:divBdr>
        </w:div>
        <w:div w:id="1455639414">
          <w:marLeft w:val="547"/>
          <w:marRight w:val="0"/>
          <w:marTop w:val="96"/>
          <w:marBottom w:val="0"/>
          <w:divBdr>
            <w:top w:val="none" w:sz="0" w:space="0" w:color="auto"/>
            <w:left w:val="none" w:sz="0" w:space="0" w:color="auto"/>
            <w:bottom w:val="none" w:sz="0" w:space="0" w:color="auto"/>
            <w:right w:val="none" w:sz="0" w:space="0" w:color="auto"/>
          </w:divBdr>
        </w:div>
        <w:div w:id="1370299450">
          <w:marLeft w:val="1166"/>
          <w:marRight w:val="0"/>
          <w:marTop w:val="86"/>
          <w:marBottom w:val="0"/>
          <w:divBdr>
            <w:top w:val="none" w:sz="0" w:space="0" w:color="auto"/>
            <w:left w:val="none" w:sz="0" w:space="0" w:color="auto"/>
            <w:bottom w:val="none" w:sz="0" w:space="0" w:color="auto"/>
            <w:right w:val="none" w:sz="0" w:space="0" w:color="auto"/>
          </w:divBdr>
        </w:div>
        <w:div w:id="842624708">
          <w:marLeft w:val="1800"/>
          <w:marRight w:val="0"/>
          <w:marTop w:val="67"/>
          <w:marBottom w:val="0"/>
          <w:divBdr>
            <w:top w:val="none" w:sz="0" w:space="0" w:color="auto"/>
            <w:left w:val="none" w:sz="0" w:space="0" w:color="auto"/>
            <w:bottom w:val="none" w:sz="0" w:space="0" w:color="auto"/>
            <w:right w:val="none" w:sz="0" w:space="0" w:color="auto"/>
          </w:divBdr>
        </w:div>
        <w:div w:id="71584553">
          <w:marLeft w:val="1166"/>
          <w:marRight w:val="0"/>
          <w:marTop w:val="86"/>
          <w:marBottom w:val="0"/>
          <w:divBdr>
            <w:top w:val="none" w:sz="0" w:space="0" w:color="auto"/>
            <w:left w:val="none" w:sz="0" w:space="0" w:color="auto"/>
            <w:bottom w:val="none" w:sz="0" w:space="0" w:color="auto"/>
            <w:right w:val="none" w:sz="0" w:space="0" w:color="auto"/>
          </w:divBdr>
        </w:div>
        <w:div w:id="977147009">
          <w:marLeft w:val="1800"/>
          <w:marRight w:val="0"/>
          <w:marTop w:val="67"/>
          <w:marBottom w:val="0"/>
          <w:divBdr>
            <w:top w:val="none" w:sz="0" w:space="0" w:color="auto"/>
            <w:left w:val="none" w:sz="0" w:space="0" w:color="auto"/>
            <w:bottom w:val="none" w:sz="0" w:space="0" w:color="auto"/>
            <w:right w:val="none" w:sz="0" w:space="0" w:color="auto"/>
          </w:divBdr>
        </w:div>
        <w:div w:id="780344903">
          <w:marLeft w:val="1800"/>
          <w:marRight w:val="0"/>
          <w:marTop w:val="67"/>
          <w:marBottom w:val="0"/>
          <w:divBdr>
            <w:top w:val="none" w:sz="0" w:space="0" w:color="auto"/>
            <w:left w:val="none" w:sz="0" w:space="0" w:color="auto"/>
            <w:bottom w:val="none" w:sz="0" w:space="0" w:color="auto"/>
            <w:right w:val="none" w:sz="0" w:space="0" w:color="auto"/>
          </w:divBdr>
        </w:div>
        <w:div w:id="1258952007">
          <w:marLeft w:val="1800"/>
          <w:marRight w:val="0"/>
          <w:marTop w:val="67"/>
          <w:marBottom w:val="0"/>
          <w:divBdr>
            <w:top w:val="none" w:sz="0" w:space="0" w:color="auto"/>
            <w:left w:val="none" w:sz="0" w:space="0" w:color="auto"/>
            <w:bottom w:val="none" w:sz="0" w:space="0" w:color="auto"/>
            <w:right w:val="none" w:sz="0" w:space="0" w:color="auto"/>
          </w:divBdr>
        </w:div>
        <w:div w:id="356585754">
          <w:marLeft w:val="1800"/>
          <w:marRight w:val="0"/>
          <w:marTop w:val="67"/>
          <w:marBottom w:val="0"/>
          <w:divBdr>
            <w:top w:val="none" w:sz="0" w:space="0" w:color="auto"/>
            <w:left w:val="none" w:sz="0" w:space="0" w:color="auto"/>
            <w:bottom w:val="none" w:sz="0" w:space="0" w:color="auto"/>
            <w:right w:val="none" w:sz="0" w:space="0" w:color="auto"/>
          </w:divBdr>
        </w:div>
        <w:div w:id="1746757590">
          <w:marLeft w:val="1166"/>
          <w:marRight w:val="0"/>
          <w:marTop w:val="86"/>
          <w:marBottom w:val="0"/>
          <w:divBdr>
            <w:top w:val="none" w:sz="0" w:space="0" w:color="auto"/>
            <w:left w:val="none" w:sz="0" w:space="0" w:color="auto"/>
            <w:bottom w:val="none" w:sz="0" w:space="0" w:color="auto"/>
            <w:right w:val="none" w:sz="0" w:space="0" w:color="auto"/>
          </w:divBdr>
        </w:div>
        <w:div w:id="644286566">
          <w:marLeft w:val="1800"/>
          <w:marRight w:val="0"/>
          <w:marTop w:val="58"/>
          <w:marBottom w:val="0"/>
          <w:divBdr>
            <w:top w:val="none" w:sz="0" w:space="0" w:color="auto"/>
            <w:left w:val="none" w:sz="0" w:space="0" w:color="auto"/>
            <w:bottom w:val="none" w:sz="0" w:space="0" w:color="auto"/>
            <w:right w:val="none" w:sz="0" w:space="0" w:color="auto"/>
          </w:divBdr>
        </w:div>
        <w:div w:id="2035493661">
          <w:marLeft w:val="1800"/>
          <w:marRight w:val="0"/>
          <w:marTop w:val="58"/>
          <w:marBottom w:val="0"/>
          <w:divBdr>
            <w:top w:val="none" w:sz="0" w:space="0" w:color="auto"/>
            <w:left w:val="none" w:sz="0" w:space="0" w:color="auto"/>
            <w:bottom w:val="none" w:sz="0" w:space="0" w:color="auto"/>
            <w:right w:val="none" w:sz="0" w:space="0" w:color="auto"/>
          </w:divBdr>
        </w:div>
      </w:divsChild>
    </w:div>
    <w:div w:id="307786241">
      <w:bodyDiv w:val="1"/>
      <w:marLeft w:val="0"/>
      <w:marRight w:val="0"/>
      <w:marTop w:val="0"/>
      <w:marBottom w:val="0"/>
      <w:divBdr>
        <w:top w:val="none" w:sz="0" w:space="0" w:color="auto"/>
        <w:left w:val="none" w:sz="0" w:space="0" w:color="auto"/>
        <w:bottom w:val="none" w:sz="0" w:space="0" w:color="auto"/>
        <w:right w:val="none" w:sz="0" w:space="0" w:color="auto"/>
      </w:divBdr>
      <w:divsChild>
        <w:div w:id="354774249">
          <w:marLeft w:val="547"/>
          <w:marRight w:val="0"/>
          <w:marTop w:val="91"/>
          <w:marBottom w:val="0"/>
          <w:divBdr>
            <w:top w:val="none" w:sz="0" w:space="0" w:color="auto"/>
            <w:left w:val="none" w:sz="0" w:space="0" w:color="auto"/>
            <w:bottom w:val="none" w:sz="0" w:space="0" w:color="auto"/>
            <w:right w:val="none" w:sz="0" w:space="0" w:color="auto"/>
          </w:divBdr>
        </w:div>
        <w:div w:id="1961497287">
          <w:marLeft w:val="1166"/>
          <w:marRight w:val="0"/>
          <w:marTop w:val="77"/>
          <w:marBottom w:val="0"/>
          <w:divBdr>
            <w:top w:val="none" w:sz="0" w:space="0" w:color="auto"/>
            <w:left w:val="none" w:sz="0" w:space="0" w:color="auto"/>
            <w:bottom w:val="none" w:sz="0" w:space="0" w:color="auto"/>
            <w:right w:val="none" w:sz="0" w:space="0" w:color="auto"/>
          </w:divBdr>
        </w:div>
        <w:div w:id="337117306">
          <w:marLeft w:val="1800"/>
          <w:marRight w:val="0"/>
          <w:marTop w:val="62"/>
          <w:marBottom w:val="0"/>
          <w:divBdr>
            <w:top w:val="none" w:sz="0" w:space="0" w:color="auto"/>
            <w:left w:val="none" w:sz="0" w:space="0" w:color="auto"/>
            <w:bottom w:val="none" w:sz="0" w:space="0" w:color="auto"/>
            <w:right w:val="none" w:sz="0" w:space="0" w:color="auto"/>
          </w:divBdr>
        </w:div>
        <w:div w:id="1731342766">
          <w:marLeft w:val="2520"/>
          <w:marRight w:val="0"/>
          <w:marTop w:val="58"/>
          <w:marBottom w:val="0"/>
          <w:divBdr>
            <w:top w:val="none" w:sz="0" w:space="0" w:color="auto"/>
            <w:left w:val="none" w:sz="0" w:space="0" w:color="auto"/>
            <w:bottom w:val="none" w:sz="0" w:space="0" w:color="auto"/>
            <w:right w:val="none" w:sz="0" w:space="0" w:color="auto"/>
          </w:divBdr>
        </w:div>
        <w:div w:id="1053312255">
          <w:marLeft w:val="2520"/>
          <w:marRight w:val="0"/>
          <w:marTop w:val="58"/>
          <w:marBottom w:val="0"/>
          <w:divBdr>
            <w:top w:val="none" w:sz="0" w:space="0" w:color="auto"/>
            <w:left w:val="none" w:sz="0" w:space="0" w:color="auto"/>
            <w:bottom w:val="none" w:sz="0" w:space="0" w:color="auto"/>
            <w:right w:val="none" w:sz="0" w:space="0" w:color="auto"/>
          </w:divBdr>
        </w:div>
        <w:div w:id="128673508">
          <w:marLeft w:val="1800"/>
          <w:marRight w:val="0"/>
          <w:marTop w:val="62"/>
          <w:marBottom w:val="0"/>
          <w:divBdr>
            <w:top w:val="none" w:sz="0" w:space="0" w:color="auto"/>
            <w:left w:val="none" w:sz="0" w:space="0" w:color="auto"/>
            <w:bottom w:val="none" w:sz="0" w:space="0" w:color="auto"/>
            <w:right w:val="none" w:sz="0" w:space="0" w:color="auto"/>
          </w:divBdr>
        </w:div>
        <w:div w:id="465974323">
          <w:marLeft w:val="2520"/>
          <w:marRight w:val="0"/>
          <w:marTop w:val="58"/>
          <w:marBottom w:val="0"/>
          <w:divBdr>
            <w:top w:val="none" w:sz="0" w:space="0" w:color="auto"/>
            <w:left w:val="none" w:sz="0" w:space="0" w:color="auto"/>
            <w:bottom w:val="none" w:sz="0" w:space="0" w:color="auto"/>
            <w:right w:val="none" w:sz="0" w:space="0" w:color="auto"/>
          </w:divBdr>
        </w:div>
        <w:div w:id="684988673">
          <w:marLeft w:val="547"/>
          <w:marRight w:val="0"/>
          <w:marTop w:val="91"/>
          <w:marBottom w:val="0"/>
          <w:divBdr>
            <w:top w:val="none" w:sz="0" w:space="0" w:color="auto"/>
            <w:left w:val="none" w:sz="0" w:space="0" w:color="auto"/>
            <w:bottom w:val="none" w:sz="0" w:space="0" w:color="auto"/>
            <w:right w:val="none" w:sz="0" w:space="0" w:color="auto"/>
          </w:divBdr>
        </w:div>
        <w:div w:id="730689685">
          <w:marLeft w:val="547"/>
          <w:marRight w:val="0"/>
          <w:marTop w:val="91"/>
          <w:marBottom w:val="0"/>
          <w:divBdr>
            <w:top w:val="none" w:sz="0" w:space="0" w:color="auto"/>
            <w:left w:val="none" w:sz="0" w:space="0" w:color="auto"/>
            <w:bottom w:val="none" w:sz="0" w:space="0" w:color="auto"/>
            <w:right w:val="none" w:sz="0" w:space="0" w:color="auto"/>
          </w:divBdr>
        </w:div>
        <w:div w:id="261383815">
          <w:marLeft w:val="547"/>
          <w:marRight w:val="0"/>
          <w:marTop w:val="91"/>
          <w:marBottom w:val="0"/>
          <w:divBdr>
            <w:top w:val="none" w:sz="0" w:space="0" w:color="auto"/>
            <w:left w:val="none" w:sz="0" w:space="0" w:color="auto"/>
            <w:bottom w:val="none" w:sz="0" w:space="0" w:color="auto"/>
            <w:right w:val="none" w:sz="0" w:space="0" w:color="auto"/>
          </w:divBdr>
        </w:div>
        <w:div w:id="721952509">
          <w:marLeft w:val="1166"/>
          <w:marRight w:val="0"/>
          <w:marTop w:val="86"/>
          <w:marBottom w:val="0"/>
          <w:divBdr>
            <w:top w:val="none" w:sz="0" w:space="0" w:color="auto"/>
            <w:left w:val="none" w:sz="0" w:space="0" w:color="auto"/>
            <w:bottom w:val="none" w:sz="0" w:space="0" w:color="auto"/>
            <w:right w:val="none" w:sz="0" w:space="0" w:color="auto"/>
          </w:divBdr>
        </w:div>
        <w:div w:id="85621021">
          <w:marLeft w:val="1800"/>
          <w:marRight w:val="0"/>
          <w:marTop w:val="86"/>
          <w:marBottom w:val="0"/>
          <w:divBdr>
            <w:top w:val="none" w:sz="0" w:space="0" w:color="auto"/>
            <w:left w:val="none" w:sz="0" w:space="0" w:color="auto"/>
            <w:bottom w:val="none" w:sz="0" w:space="0" w:color="auto"/>
            <w:right w:val="none" w:sz="0" w:space="0" w:color="auto"/>
          </w:divBdr>
        </w:div>
        <w:div w:id="98336698">
          <w:marLeft w:val="1166"/>
          <w:marRight w:val="0"/>
          <w:marTop w:val="86"/>
          <w:marBottom w:val="0"/>
          <w:divBdr>
            <w:top w:val="none" w:sz="0" w:space="0" w:color="auto"/>
            <w:left w:val="none" w:sz="0" w:space="0" w:color="auto"/>
            <w:bottom w:val="none" w:sz="0" w:space="0" w:color="auto"/>
            <w:right w:val="none" w:sz="0" w:space="0" w:color="auto"/>
          </w:divBdr>
        </w:div>
        <w:div w:id="1232349192">
          <w:marLeft w:val="1800"/>
          <w:marRight w:val="0"/>
          <w:marTop w:val="86"/>
          <w:marBottom w:val="0"/>
          <w:divBdr>
            <w:top w:val="none" w:sz="0" w:space="0" w:color="auto"/>
            <w:left w:val="none" w:sz="0" w:space="0" w:color="auto"/>
            <w:bottom w:val="none" w:sz="0" w:space="0" w:color="auto"/>
            <w:right w:val="none" w:sz="0" w:space="0" w:color="auto"/>
          </w:divBdr>
        </w:div>
        <w:div w:id="1390230843">
          <w:marLeft w:val="1800"/>
          <w:marRight w:val="0"/>
          <w:marTop w:val="86"/>
          <w:marBottom w:val="0"/>
          <w:divBdr>
            <w:top w:val="none" w:sz="0" w:space="0" w:color="auto"/>
            <w:left w:val="none" w:sz="0" w:space="0" w:color="auto"/>
            <w:bottom w:val="none" w:sz="0" w:space="0" w:color="auto"/>
            <w:right w:val="none" w:sz="0" w:space="0" w:color="auto"/>
          </w:divBdr>
        </w:div>
        <w:div w:id="611592625">
          <w:marLeft w:val="1800"/>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165739">
      <w:bodyDiv w:val="1"/>
      <w:marLeft w:val="0"/>
      <w:marRight w:val="0"/>
      <w:marTop w:val="0"/>
      <w:marBottom w:val="0"/>
      <w:divBdr>
        <w:top w:val="none" w:sz="0" w:space="0" w:color="auto"/>
        <w:left w:val="none" w:sz="0" w:space="0" w:color="auto"/>
        <w:bottom w:val="none" w:sz="0" w:space="0" w:color="auto"/>
        <w:right w:val="none" w:sz="0" w:space="0" w:color="auto"/>
      </w:divBdr>
    </w:div>
    <w:div w:id="334839849">
      <w:bodyDiv w:val="1"/>
      <w:marLeft w:val="0"/>
      <w:marRight w:val="0"/>
      <w:marTop w:val="0"/>
      <w:marBottom w:val="0"/>
      <w:divBdr>
        <w:top w:val="none" w:sz="0" w:space="0" w:color="auto"/>
        <w:left w:val="none" w:sz="0" w:space="0" w:color="auto"/>
        <w:bottom w:val="none" w:sz="0" w:space="0" w:color="auto"/>
        <w:right w:val="none" w:sz="0" w:space="0" w:color="auto"/>
      </w:divBdr>
      <w:divsChild>
        <w:div w:id="739719782">
          <w:marLeft w:val="547"/>
          <w:marRight w:val="0"/>
          <w:marTop w:val="96"/>
          <w:marBottom w:val="0"/>
          <w:divBdr>
            <w:top w:val="none" w:sz="0" w:space="0" w:color="auto"/>
            <w:left w:val="none" w:sz="0" w:space="0" w:color="auto"/>
            <w:bottom w:val="none" w:sz="0" w:space="0" w:color="auto"/>
            <w:right w:val="none" w:sz="0" w:space="0" w:color="auto"/>
          </w:divBdr>
        </w:div>
        <w:div w:id="1652056322">
          <w:marLeft w:val="1166"/>
          <w:marRight w:val="0"/>
          <w:marTop w:val="96"/>
          <w:marBottom w:val="0"/>
          <w:divBdr>
            <w:top w:val="none" w:sz="0" w:space="0" w:color="auto"/>
            <w:left w:val="none" w:sz="0" w:space="0" w:color="auto"/>
            <w:bottom w:val="none" w:sz="0" w:space="0" w:color="auto"/>
            <w:right w:val="none" w:sz="0" w:space="0" w:color="auto"/>
          </w:divBdr>
        </w:div>
        <w:div w:id="997340647">
          <w:marLeft w:val="1800"/>
          <w:marRight w:val="0"/>
          <w:marTop w:val="77"/>
          <w:marBottom w:val="0"/>
          <w:divBdr>
            <w:top w:val="none" w:sz="0" w:space="0" w:color="auto"/>
            <w:left w:val="none" w:sz="0" w:space="0" w:color="auto"/>
            <w:bottom w:val="none" w:sz="0" w:space="0" w:color="auto"/>
            <w:right w:val="none" w:sz="0" w:space="0" w:color="auto"/>
          </w:divBdr>
        </w:div>
        <w:div w:id="1925382539">
          <w:marLeft w:val="1800"/>
          <w:marRight w:val="0"/>
          <w:marTop w:val="77"/>
          <w:marBottom w:val="0"/>
          <w:divBdr>
            <w:top w:val="none" w:sz="0" w:space="0" w:color="auto"/>
            <w:left w:val="none" w:sz="0" w:space="0" w:color="auto"/>
            <w:bottom w:val="none" w:sz="0" w:space="0" w:color="auto"/>
            <w:right w:val="none" w:sz="0" w:space="0" w:color="auto"/>
          </w:divBdr>
        </w:div>
        <w:div w:id="1087000893">
          <w:marLeft w:val="2520"/>
          <w:marRight w:val="0"/>
          <w:marTop w:val="58"/>
          <w:marBottom w:val="0"/>
          <w:divBdr>
            <w:top w:val="none" w:sz="0" w:space="0" w:color="auto"/>
            <w:left w:val="none" w:sz="0" w:space="0" w:color="auto"/>
            <w:bottom w:val="none" w:sz="0" w:space="0" w:color="auto"/>
            <w:right w:val="none" w:sz="0" w:space="0" w:color="auto"/>
          </w:divBdr>
        </w:div>
        <w:div w:id="431168451">
          <w:marLeft w:val="2520"/>
          <w:marRight w:val="0"/>
          <w:marTop w:val="58"/>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1253383">
      <w:bodyDiv w:val="1"/>
      <w:marLeft w:val="0"/>
      <w:marRight w:val="0"/>
      <w:marTop w:val="0"/>
      <w:marBottom w:val="0"/>
      <w:divBdr>
        <w:top w:val="none" w:sz="0" w:space="0" w:color="auto"/>
        <w:left w:val="none" w:sz="0" w:space="0" w:color="auto"/>
        <w:bottom w:val="none" w:sz="0" w:space="0" w:color="auto"/>
        <w:right w:val="none" w:sz="0" w:space="0" w:color="auto"/>
      </w:divBdr>
      <w:divsChild>
        <w:div w:id="1996647402">
          <w:marLeft w:val="547"/>
          <w:marRight w:val="0"/>
          <w:marTop w:val="67"/>
          <w:marBottom w:val="0"/>
          <w:divBdr>
            <w:top w:val="none" w:sz="0" w:space="0" w:color="auto"/>
            <w:left w:val="none" w:sz="0" w:space="0" w:color="auto"/>
            <w:bottom w:val="none" w:sz="0" w:space="0" w:color="auto"/>
            <w:right w:val="none" w:sz="0" w:space="0" w:color="auto"/>
          </w:divBdr>
        </w:div>
        <w:div w:id="2079013632">
          <w:marLeft w:val="1166"/>
          <w:marRight w:val="0"/>
          <w:marTop w:val="58"/>
          <w:marBottom w:val="0"/>
          <w:divBdr>
            <w:top w:val="none" w:sz="0" w:space="0" w:color="auto"/>
            <w:left w:val="none" w:sz="0" w:space="0" w:color="auto"/>
            <w:bottom w:val="none" w:sz="0" w:space="0" w:color="auto"/>
            <w:right w:val="none" w:sz="0" w:space="0" w:color="auto"/>
          </w:divBdr>
        </w:div>
        <w:div w:id="1927181808">
          <w:marLeft w:val="1800"/>
          <w:marRight w:val="0"/>
          <w:marTop w:val="43"/>
          <w:marBottom w:val="0"/>
          <w:divBdr>
            <w:top w:val="none" w:sz="0" w:space="0" w:color="auto"/>
            <w:left w:val="none" w:sz="0" w:space="0" w:color="auto"/>
            <w:bottom w:val="none" w:sz="0" w:space="0" w:color="auto"/>
            <w:right w:val="none" w:sz="0" w:space="0" w:color="auto"/>
          </w:divBdr>
        </w:div>
        <w:div w:id="1518495836">
          <w:marLeft w:val="1800"/>
          <w:marRight w:val="0"/>
          <w:marTop w:val="43"/>
          <w:marBottom w:val="0"/>
          <w:divBdr>
            <w:top w:val="none" w:sz="0" w:space="0" w:color="auto"/>
            <w:left w:val="none" w:sz="0" w:space="0" w:color="auto"/>
            <w:bottom w:val="none" w:sz="0" w:space="0" w:color="auto"/>
            <w:right w:val="none" w:sz="0" w:space="0" w:color="auto"/>
          </w:divBdr>
        </w:div>
        <w:div w:id="1132014065">
          <w:marLeft w:val="1800"/>
          <w:marRight w:val="0"/>
          <w:marTop w:val="43"/>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2028487">
      <w:bodyDiv w:val="1"/>
      <w:marLeft w:val="0"/>
      <w:marRight w:val="0"/>
      <w:marTop w:val="0"/>
      <w:marBottom w:val="0"/>
      <w:divBdr>
        <w:top w:val="none" w:sz="0" w:space="0" w:color="auto"/>
        <w:left w:val="none" w:sz="0" w:space="0" w:color="auto"/>
        <w:bottom w:val="none" w:sz="0" w:space="0" w:color="auto"/>
        <w:right w:val="none" w:sz="0" w:space="0" w:color="auto"/>
      </w:divBdr>
      <w:divsChild>
        <w:div w:id="145703837">
          <w:marLeft w:val="547"/>
          <w:marRight w:val="0"/>
          <w:marTop w:val="86"/>
          <w:marBottom w:val="0"/>
          <w:divBdr>
            <w:top w:val="none" w:sz="0" w:space="0" w:color="auto"/>
            <w:left w:val="none" w:sz="0" w:space="0" w:color="auto"/>
            <w:bottom w:val="none" w:sz="0" w:space="0" w:color="auto"/>
            <w:right w:val="none" w:sz="0" w:space="0" w:color="auto"/>
          </w:divBdr>
        </w:div>
        <w:div w:id="290135766">
          <w:marLeft w:val="1166"/>
          <w:marRight w:val="0"/>
          <w:marTop w:val="86"/>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4518427">
      <w:bodyDiv w:val="1"/>
      <w:marLeft w:val="0"/>
      <w:marRight w:val="0"/>
      <w:marTop w:val="0"/>
      <w:marBottom w:val="0"/>
      <w:divBdr>
        <w:top w:val="none" w:sz="0" w:space="0" w:color="auto"/>
        <w:left w:val="none" w:sz="0" w:space="0" w:color="auto"/>
        <w:bottom w:val="none" w:sz="0" w:space="0" w:color="auto"/>
        <w:right w:val="none" w:sz="0" w:space="0" w:color="auto"/>
      </w:divBdr>
      <w:divsChild>
        <w:div w:id="1996717632">
          <w:marLeft w:val="0"/>
          <w:marRight w:val="0"/>
          <w:marTop w:val="0"/>
          <w:marBottom w:val="0"/>
          <w:divBdr>
            <w:top w:val="none" w:sz="0" w:space="0" w:color="auto"/>
            <w:left w:val="none" w:sz="0" w:space="0" w:color="auto"/>
            <w:bottom w:val="none" w:sz="0" w:space="0" w:color="auto"/>
            <w:right w:val="none" w:sz="0" w:space="0" w:color="auto"/>
          </w:divBdr>
          <w:divsChild>
            <w:div w:id="1313414479">
              <w:marLeft w:val="0"/>
              <w:marRight w:val="0"/>
              <w:marTop w:val="0"/>
              <w:marBottom w:val="0"/>
              <w:divBdr>
                <w:top w:val="none" w:sz="0" w:space="0" w:color="auto"/>
                <w:left w:val="none" w:sz="0" w:space="0" w:color="auto"/>
                <w:bottom w:val="none" w:sz="0" w:space="0" w:color="auto"/>
                <w:right w:val="none" w:sz="0" w:space="0" w:color="auto"/>
              </w:divBdr>
              <w:divsChild>
                <w:div w:id="77019966">
                  <w:marLeft w:val="0"/>
                  <w:marRight w:val="0"/>
                  <w:marTop w:val="0"/>
                  <w:marBottom w:val="0"/>
                  <w:divBdr>
                    <w:top w:val="none" w:sz="0" w:space="0" w:color="auto"/>
                    <w:left w:val="none" w:sz="0" w:space="0" w:color="auto"/>
                    <w:bottom w:val="none" w:sz="0" w:space="0" w:color="auto"/>
                    <w:right w:val="none" w:sz="0" w:space="0" w:color="auto"/>
                  </w:divBdr>
                  <w:divsChild>
                    <w:div w:id="4413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560946">
      <w:bodyDiv w:val="1"/>
      <w:marLeft w:val="0"/>
      <w:marRight w:val="0"/>
      <w:marTop w:val="0"/>
      <w:marBottom w:val="0"/>
      <w:divBdr>
        <w:top w:val="none" w:sz="0" w:space="0" w:color="auto"/>
        <w:left w:val="none" w:sz="0" w:space="0" w:color="auto"/>
        <w:bottom w:val="none" w:sz="0" w:space="0" w:color="auto"/>
        <w:right w:val="none" w:sz="0" w:space="0" w:color="auto"/>
      </w:divBdr>
      <w:divsChild>
        <w:div w:id="1741058475">
          <w:marLeft w:val="547"/>
          <w:marRight w:val="0"/>
          <w:marTop w:val="106"/>
          <w:marBottom w:val="0"/>
          <w:divBdr>
            <w:top w:val="none" w:sz="0" w:space="0" w:color="auto"/>
            <w:left w:val="none" w:sz="0" w:space="0" w:color="auto"/>
            <w:bottom w:val="none" w:sz="0" w:space="0" w:color="auto"/>
            <w:right w:val="none" w:sz="0" w:space="0" w:color="auto"/>
          </w:divBdr>
        </w:div>
        <w:div w:id="1994680982">
          <w:marLeft w:val="1166"/>
          <w:marRight w:val="0"/>
          <w:marTop w:val="96"/>
          <w:marBottom w:val="0"/>
          <w:divBdr>
            <w:top w:val="none" w:sz="0" w:space="0" w:color="auto"/>
            <w:left w:val="none" w:sz="0" w:space="0" w:color="auto"/>
            <w:bottom w:val="none" w:sz="0" w:space="0" w:color="auto"/>
            <w:right w:val="none" w:sz="0" w:space="0" w:color="auto"/>
          </w:divBdr>
        </w:div>
        <w:div w:id="1309628446">
          <w:marLeft w:val="1166"/>
          <w:marRight w:val="0"/>
          <w:marTop w:val="96"/>
          <w:marBottom w:val="0"/>
          <w:divBdr>
            <w:top w:val="none" w:sz="0" w:space="0" w:color="auto"/>
            <w:left w:val="none" w:sz="0" w:space="0" w:color="auto"/>
            <w:bottom w:val="none" w:sz="0" w:space="0" w:color="auto"/>
            <w:right w:val="none" w:sz="0" w:space="0" w:color="auto"/>
          </w:divBdr>
        </w:div>
        <w:div w:id="230968354">
          <w:marLeft w:val="1166"/>
          <w:marRight w:val="0"/>
          <w:marTop w:val="96"/>
          <w:marBottom w:val="0"/>
          <w:divBdr>
            <w:top w:val="none" w:sz="0" w:space="0" w:color="auto"/>
            <w:left w:val="none" w:sz="0" w:space="0" w:color="auto"/>
            <w:bottom w:val="none" w:sz="0" w:space="0" w:color="auto"/>
            <w:right w:val="none" w:sz="0" w:space="0" w:color="auto"/>
          </w:divBdr>
        </w:div>
        <w:div w:id="777527860">
          <w:marLeft w:val="547"/>
          <w:marRight w:val="0"/>
          <w:marTop w:val="106"/>
          <w:marBottom w:val="0"/>
          <w:divBdr>
            <w:top w:val="none" w:sz="0" w:space="0" w:color="auto"/>
            <w:left w:val="none" w:sz="0" w:space="0" w:color="auto"/>
            <w:bottom w:val="none" w:sz="0" w:space="0" w:color="auto"/>
            <w:right w:val="none" w:sz="0" w:space="0" w:color="auto"/>
          </w:divBdr>
        </w:div>
        <w:div w:id="688681797">
          <w:marLeft w:val="1166"/>
          <w:marRight w:val="0"/>
          <w:marTop w:val="96"/>
          <w:marBottom w:val="0"/>
          <w:divBdr>
            <w:top w:val="none" w:sz="0" w:space="0" w:color="auto"/>
            <w:left w:val="none" w:sz="0" w:space="0" w:color="auto"/>
            <w:bottom w:val="none" w:sz="0" w:space="0" w:color="auto"/>
            <w:right w:val="none" w:sz="0" w:space="0" w:color="auto"/>
          </w:divBdr>
        </w:div>
        <w:div w:id="1034620020">
          <w:marLeft w:val="1166"/>
          <w:marRight w:val="0"/>
          <w:marTop w:val="96"/>
          <w:marBottom w:val="0"/>
          <w:divBdr>
            <w:top w:val="none" w:sz="0" w:space="0" w:color="auto"/>
            <w:left w:val="none" w:sz="0" w:space="0" w:color="auto"/>
            <w:bottom w:val="none" w:sz="0" w:space="0" w:color="auto"/>
            <w:right w:val="none" w:sz="0" w:space="0" w:color="auto"/>
          </w:divBdr>
        </w:div>
        <w:div w:id="1824816024">
          <w:marLeft w:val="1166"/>
          <w:marRight w:val="0"/>
          <w:marTop w:val="96"/>
          <w:marBottom w:val="0"/>
          <w:divBdr>
            <w:top w:val="none" w:sz="0" w:space="0" w:color="auto"/>
            <w:left w:val="none" w:sz="0" w:space="0" w:color="auto"/>
            <w:bottom w:val="none" w:sz="0" w:space="0" w:color="auto"/>
            <w:right w:val="none" w:sz="0" w:space="0" w:color="auto"/>
          </w:divBdr>
        </w:div>
      </w:divsChild>
    </w:div>
    <w:div w:id="520510531">
      <w:bodyDiv w:val="1"/>
      <w:marLeft w:val="0"/>
      <w:marRight w:val="0"/>
      <w:marTop w:val="0"/>
      <w:marBottom w:val="0"/>
      <w:divBdr>
        <w:top w:val="none" w:sz="0" w:space="0" w:color="auto"/>
        <w:left w:val="none" w:sz="0" w:space="0" w:color="auto"/>
        <w:bottom w:val="none" w:sz="0" w:space="0" w:color="auto"/>
        <w:right w:val="none" w:sz="0" w:space="0" w:color="auto"/>
      </w:divBdr>
    </w:div>
    <w:div w:id="562259761">
      <w:bodyDiv w:val="1"/>
      <w:marLeft w:val="0"/>
      <w:marRight w:val="0"/>
      <w:marTop w:val="0"/>
      <w:marBottom w:val="0"/>
      <w:divBdr>
        <w:top w:val="none" w:sz="0" w:space="0" w:color="auto"/>
        <w:left w:val="none" w:sz="0" w:space="0" w:color="auto"/>
        <w:bottom w:val="none" w:sz="0" w:space="0" w:color="auto"/>
        <w:right w:val="none" w:sz="0" w:space="0" w:color="auto"/>
      </w:divBdr>
      <w:divsChild>
        <w:div w:id="73279236">
          <w:marLeft w:val="547"/>
          <w:marRight w:val="0"/>
          <w:marTop w:val="96"/>
          <w:marBottom w:val="0"/>
          <w:divBdr>
            <w:top w:val="none" w:sz="0" w:space="0" w:color="auto"/>
            <w:left w:val="none" w:sz="0" w:space="0" w:color="auto"/>
            <w:bottom w:val="none" w:sz="0" w:space="0" w:color="auto"/>
            <w:right w:val="none" w:sz="0" w:space="0" w:color="auto"/>
          </w:divBdr>
        </w:div>
        <w:div w:id="1229417939">
          <w:marLeft w:val="1166"/>
          <w:marRight w:val="0"/>
          <w:marTop w:val="82"/>
          <w:marBottom w:val="0"/>
          <w:divBdr>
            <w:top w:val="none" w:sz="0" w:space="0" w:color="auto"/>
            <w:left w:val="none" w:sz="0" w:space="0" w:color="auto"/>
            <w:bottom w:val="none" w:sz="0" w:space="0" w:color="auto"/>
            <w:right w:val="none" w:sz="0" w:space="0" w:color="auto"/>
          </w:divBdr>
        </w:div>
        <w:div w:id="1087968473">
          <w:marLeft w:val="1166"/>
          <w:marRight w:val="0"/>
          <w:marTop w:val="96"/>
          <w:marBottom w:val="0"/>
          <w:divBdr>
            <w:top w:val="none" w:sz="0" w:space="0" w:color="auto"/>
            <w:left w:val="none" w:sz="0" w:space="0" w:color="auto"/>
            <w:bottom w:val="none" w:sz="0" w:space="0" w:color="auto"/>
            <w:right w:val="none" w:sz="0" w:space="0" w:color="auto"/>
          </w:divBdr>
        </w:div>
        <w:div w:id="765804479">
          <w:marLeft w:val="1800"/>
          <w:marRight w:val="0"/>
          <w:marTop w:val="82"/>
          <w:marBottom w:val="0"/>
          <w:divBdr>
            <w:top w:val="none" w:sz="0" w:space="0" w:color="auto"/>
            <w:left w:val="none" w:sz="0" w:space="0" w:color="auto"/>
            <w:bottom w:val="none" w:sz="0" w:space="0" w:color="auto"/>
            <w:right w:val="none" w:sz="0" w:space="0" w:color="auto"/>
          </w:divBdr>
        </w:div>
        <w:div w:id="1929150092">
          <w:marLeft w:val="2520"/>
          <w:marRight w:val="0"/>
          <w:marTop w:val="82"/>
          <w:marBottom w:val="0"/>
          <w:divBdr>
            <w:top w:val="none" w:sz="0" w:space="0" w:color="auto"/>
            <w:left w:val="none" w:sz="0" w:space="0" w:color="auto"/>
            <w:bottom w:val="none" w:sz="0" w:space="0" w:color="auto"/>
            <w:right w:val="none" w:sz="0" w:space="0" w:color="auto"/>
          </w:divBdr>
        </w:div>
        <w:div w:id="263225240">
          <w:marLeft w:val="2520"/>
          <w:marRight w:val="0"/>
          <w:marTop w:val="82"/>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2688576">
      <w:bodyDiv w:val="1"/>
      <w:marLeft w:val="0"/>
      <w:marRight w:val="0"/>
      <w:marTop w:val="0"/>
      <w:marBottom w:val="0"/>
      <w:divBdr>
        <w:top w:val="none" w:sz="0" w:space="0" w:color="auto"/>
        <w:left w:val="none" w:sz="0" w:space="0" w:color="auto"/>
        <w:bottom w:val="none" w:sz="0" w:space="0" w:color="auto"/>
        <w:right w:val="none" w:sz="0" w:space="0" w:color="auto"/>
      </w:divBdr>
      <w:divsChild>
        <w:div w:id="147748663">
          <w:marLeft w:val="1166"/>
          <w:marRight w:val="0"/>
          <w:marTop w:val="72"/>
          <w:marBottom w:val="0"/>
          <w:divBdr>
            <w:top w:val="none" w:sz="0" w:space="0" w:color="auto"/>
            <w:left w:val="none" w:sz="0" w:space="0" w:color="auto"/>
            <w:bottom w:val="none" w:sz="0" w:space="0" w:color="auto"/>
            <w:right w:val="none" w:sz="0" w:space="0" w:color="auto"/>
          </w:divBdr>
        </w:div>
        <w:div w:id="1114909962">
          <w:marLeft w:val="1166"/>
          <w:marRight w:val="0"/>
          <w:marTop w:val="72"/>
          <w:marBottom w:val="0"/>
          <w:divBdr>
            <w:top w:val="none" w:sz="0" w:space="0" w:color="auto"/>
            <w:left w:val="none" w:sz="0" w:space="0" w:color="auto"/>
            <w:bottom w:val="none" w:sz="0" w:space="0" w:color="auto"/>
            <w:right w:val="none" w:sz="0" w:space="0" w:color="auto"/>
          </w:divBdr>
        </w:div>
        <w:div w:id="1189444797">
          <w:marLeft w:val="1800"/>
          <w:marRight w:val="0"/>
          <w:marTop w:val="72"/>
          <w:marBottom w:val="0"/>
          <w:divBdr>
            <w:top w:val="none" w:sz="0" w:space="0" w:color="auto"/>
            <w:left w:val="none" w:sz="0" w:space="0" w:color="auto"/>
            <w:bottom w:val="none" w:sz="0" w:space="0" w:color="auto"/>
            <w:right w:val="none" w:sz="0" w:space="0" w:color="auto"/>
          </w:divBdr>
        </w:div>
        <w:div w:id="502084676">
          <w:marLeft w:val="1166"/>
          <w:marRight w:val="0"/>
          <w:marTop w:val="72"/>
          <w:marBottom w:val="0"/>
          <w:divBdr>
            <w:top w:val="none" w:sz="0" w:space="0" w:color="auto"/>
            <w:left w:val="none" w:sz="0" w:space="0" w:color="auto"/>
            <w:bottom w:val="none" w:sz="0" w:space="0" w:color="auto"/>
            <w:right w:val="none" w:sz="0" w:space="0" w:color="auto"/>
          </w:divBdr>
        </w:div>
        <w:div w:id="1566184494">
          <w:marLeft w:val="1166"/>
          <w:marRight w:val="0"/>
          <w:marTop w:val="72"/>
          <w:marBottom w:val="0"/>
          <w:divBdr>
            <w:top w:val="none" w:sz="0" w:space="0" w:color="auto"/>
            <w:left w:val="none" w:sz="0" w:space="0" w:color="auto"/>
            <w:bottom w:val="none" w:sz="0" w:space="0" w:color="auto"/>
            <w:right w:val="none" w:sz="0" w:space="0" w:color="auto"/>
          </w:divBdr>
        </w:div>
        <w:div w:id="225340288">
          <w:marLeft w:val="1166"/>
          <w:marRight w:val="0"/>
          <w:marTop w:val="72"/>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8309308">
      <w:bodyDiv w:val="1"/>
      <w:marLeft w:val="0"/>
      <w:marRight w:val="0"/>
      <w:marTop w:val="0"/>
      <w:marBottom w:val="0"/>
      <w:divBdr>
        <w:top w:val="none" w:sz="0" w:space="0" w:color="auto"/>
        <w:left w:val="none" w:sz="0" w:space="0" w:color="auto"/>
        <w:bottom w:val="none" w:sz="0" w:space="0" w:color="auto"/>
        <w:right w:val="none" w:sz="0" w:space="0" w:color="auto"/>
      </w:divBdr>
      <w:divsChild>
        <w:div w:id="1329214778">
          <w:marLeft w:val="547"/>
          <w:marRight w:val="0"/>
          <w:marTop w:val="96"/>
          <w:marBottom w:val="0"/>
          <w:divBdr>
            <w:top w:val="none" w:sz="0" w:space="0" w:color="auto"/>
            <w:left w:val="none" w:sz="0" w:space="0" w:color="auto"/>
            <w:bottom w:val="none" w:sz="0" w:space="0" w:color="auto"/>
            <w:right w:val="none" w:sz="0" w:space="0" w:color="auto"/>
          </w:divBdr>
        </w:div>
        <w:div w:id="390881456">
          <w:marLeft w:val="1166"/>
          <w:marRight w:val="0"/>
          <w:marTop w:val="96"/>
          <w:marBottom w:val="0"/>
          <w:divBdr>
            <w:top w:val="none" w:sz="0" w:space="0" w:color="auto"/>
            <w:left w:val="none" w:sz="0" w:space="0" w:color="auto"/>
            <w:bottom w:val="none" w:sz="0" w:space="0" w:color="auto"/>
            <w:right w:val="none" w:sz="0" w:space="0" w:color="auto"/>
          </w:divBdr>
        </w:div>
        <w:div w:id="1364095870">
          <w:marLeft w:val="1800"/>
          <w:marRight w:val="0"/>
          <w:marTop w:val="77"/>
          <w:marBottom w:val="0"/>
          <w:divBdr>
            <w:top w:val="none" w:sz="0" w:space="0" w:color="auto"/>
            <w:left w:val="none" w:sz="0" w:space="0" w:color="auto"/>
            <w:bottom w:val="none" w:sz="0" w:space="0" w:color="auto"/>
            <w:right w:val="none" w:sz="0" w:space="0" w:color="auto"/>
          </w:divBdr>
        </w:div>
        <w:div w:id="1438209530">
          <w:marLeft w:val="1800"/>
          <w:marRight w:val="0"/>
          <w:marTop w:val="77"/>
          <w:marBottom w:val="0"/>
          <w:divBdr>
            <w:top w:val="none" w:sz="0" w:space="0" w:color="auto"/>
            <w:left w:val="none" w:sz="0" w:space="0" w:color="auto"/>
            <w:bottom w:val="none" w:sz="0" w:space="0" w:color="auto"/>
            <w:right w:val="none" w:sz="0" w:space="0" w:color="auto"/>
          </w:divBdr>
        </w:div>
        <w:div w:id="2132092860">
          <w:marLeft w:val="2520"/>
          <w:marRight w:val="0"/>
          <w:marTop w:val="58"/>
          <w:marBottom w:val="0"/>
          <w:divBdr>
            <w:top w:val="none" w:sz="0" w:space="0" w:color="auto"/>
            <w:left w:val="none" w:sz="0" w:space="0" w:color="auto"/>
            <w:bottom w:val="none" w:sz="0" w:space="0" w:color="auto"/>
            <w:right w:val="none" w:sz="0" w:space="0" w:color="auto"/>
          </w:divBdr>
        </w:div>
        <w:div w:id="550961693">
          <w:marLeft w:val="2520"/>
          <w:marRight w:val="0"/>
          <w:marTop w:val="58"/>
          <w:marBottom w:val="0"/>
          <w:divBdr>
            <w:top w:val="none" w:sz="0" w:space="0" w:color="auto"/>
            <w:left w:val="none" w:sz="0" w:space="0" w:color="auto"/>
            <w:bottom w:val="none" w:sz="0" w:space="0" w:color="auto"/>
            <w:right w:val="none" w:sz="0" w:space="0" w:color="auto"/>
          </w:divBdr>
        </w:div>
      </w:divsChild>
    </w:div>
    <w:div w:id="695498588">
      <w:bodyDiv w:val="1"/>
      <w:marLeft w:val="0"/>
      <w:marRight w:val="0"/>
      <w:marTop w:val="0"/>
      <w:marBottom w:val="0"/>
      <w:divBdr>
        <w:top w:val="none" w:sz="0" w:space="0" w:color="auto"/>
        <w:left w:val="none" w:sz="0" w:space="0" w:color="auto"/>
        <w:bottom w:val="none" w:sz="0" w:space="0" w:color="auto"/>
        <w:right w:val="none" w:sz="0" w:space="0" w:color="auto"/>
      </w:divBdr>
      <w:divsChild>
        <w:div w:id="82460754">
          <w:marLeft w:val="547"/>
          <w:marRight w:val="0"/>
          <w:marTop w:val="96"/>
          <w:marBottom w:val="0"/>
          <w:divBdr>
            <w:top w:val="none" w:sz="0" w:space="0" w:color="auto"/>
            <w:left w:val="none" w:sz="0" w:space="0" w:color="auto"/>
            <w:bottom w:val="none" w:sz="0" w:space="0" w:color="auto"/>
            <w:right w:val="none" w:sz="0" w:space="0" w:color="auto"/>
          </w:divBdr>
        </w:div>
        <w:div w:id="1182083655">
          <w:marLeft w:val="1166"/>
          <w:marRight w:val="0"/>
          <w:marTop w:val="77"/>
          <w:marBottom w:val="0"/>
          <w:divBdr>
            <w:top w:val="none" w:sz="0" w:space="0" w:color="auto"/>
            <w:left w:val="none" w:sz="0" w:space="0" w:color="auto"/>
            <w:bottom w:val="none" w:sz="0" w:space="0" w:color="auto"/>
            <w:right w:val="none" w:sz="0" w:space="0" w:color="auto"/>
          </w:divBdr>
        </w:div>
        <w:div w:id="1489902861">
          <w:marLeft w:val="1800"/>
          <w:marRight w:val="0"/>
          <w:marTop w:val="67"/>
          <w:marBottom w:val="0"/>
          <w:divBdr>
            <w:top w:val="none" w:sz="0" w:space="0" w:color="auto"/>
            <w:left w:val="none" w:sz="0" w:space="0" w:color="auto"/>
            <w:bottom w:val="none" w:sz="0" w:space="0" w:color="auto"/>
            <w:right w:val="none" w:sz="0" w:space="0" w:color="auto"/>
          </w:divBdr>
        </w:div>
        <w:div w:id="1789545888">
          <w:marLeft w:val="2520"/>
          <w:marRight w:val="0"/>
          <w:marTop w:val="67"/>
          <w:marBottom w:val="0"/>
          <w:divBdr>
            <w:top w:val="none" w:sz="0" w:space="0" w:color="auto"/>
            <w:left w:val="none" w:sz="0" w:space="0" w:color="auto"/>
            <w:bottom w:val="none" w:sz="0" w:space="0" w:color="auto"/>
            <w:right w:val="none" w:sz="0" w:space="0" w:color="auto"/>
          </w:divBdr>
        </w:div>
        <w:div w:id="319039797">
          <w:marLeft w:val="2520"/>
          <w:marRight w:val="0"/>
          <w:marTop w:val="67"/>
          <w:marBottom w:val="0"/>
          <w:divBdr>
            <w:top w:val="none" w:sz="0" w:space="0" w:color="auto"/>
            <w:left w:val="none" w:sz="0" w:space="0" w:color="auto"/>
            <w:bottom w:val="none" w:sz="0" w:space="0" w:color="auto"/>
            <w:right w:val="none" w:sz="0" w:space="0" w:color="auto"/>
          </w:divBdr>
        </w:div>
        <w:div w:id="1274745974">
          <w:marLeft w:val="1800"/>
          <w:marRight w:val="0"/>
          <w:marTop w:val="67"/>
          <w:marBottom w:val="0"/>
          <w:divBdr>
            <w:top w:val="none" w:sz="0" w:space="0" w:color="auto"/>
            <w:left w:val="none" w:sz="0" w:space="0" w:color="auto"/>
            <w:bottom w:val="none" w:sz="0" w:space="0" w:color="auto"/>
            <w:right w:val="none" w:sz="0" w:space="0" w:color="auto"/>
          </w:divBdr>
        </w:div>
        <w:div w:id="124590957">
          <w:marLeft w:val="2520"/>
          <w:marRight w:val="0"/>
          <w:marTop w:val="67"/>
          <w:marBottom w:val="0"/>
          <w:divBdr>
            <w:top w:val="none" w:sz="0" w:space="0" w:color="auto"/>
            <w:left w:val="none" w:sz="0" w:space="0" w:color="auto"/>
            <w:bottom w:val="none" w:sz="0" w:space="0" w:color="auto"/>
            <w:right w:val="none" w:sz="0" w:space="0" w:color="auto"/>
          </w:divBdr>
        </w:div>
        <w:div w:id="673455247">
          <w:marLeft w:val="2520"/>
          <w:marRight w:val="0"/>
          <w:marTop w:val="67"/>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22488931">
      <w:bodyDiv w:val="1"/>
      <w:marLeft w:val="0"/>
      <w:marRight w:val="0"/>
      <w:marTop w:val="0"/>
      <w:marBottom w:val="0"/>
      <w:divBdr>
        <w:top w:val="none" w:sz="0" w:space="0" w:color="auto"/>
        <w:left w:val="none" w:sz="0" w:space="0" w:color="auto"/>
        <w:bottom w:val="none" w:sz="0" w:space="0" w:color="auto"/>
        <w:right w:val="none" w:sz="0" w:space="0" w:color="auto"/>
      </w:divBdr>
      <w:divsChild>
        <w:div w:id="1070229600">
          <w:marLeft w:val="547"/>
          <w:marRight w:val="0"/>
          <w:marTop w:val="106"/>
          <w:marBottom w:val="0"/>
          <w:divBdr>
            <w:top w:val="none" w:sz="0" w:space="0" w:color="auto"/>
            <w:left w:val="none" w:sz="0" w:space="0" w:color="auto"/>
            <w:bottom w:val="none" w:sz="0" w:space="0" w:color="auto"/>
            <w:right w:val="none" w:sz="0" w:space="0" w:color="auto"/>
          </w:divBdr>
        </w:div>
        <w:div w:id="1180506465">
          <w:marLeft w:val="1166"/>
          <w:marRight w:val="0"/>
          <w:marTop w:val="91"/>
          <w:marBottom w:val="0"/>
          <w:divBdr>
            <w:top w:val="none" w:sz="0" w:space="0" w:color="auto"/>
            <w:left w:val="none" w:sz="0" w:space="0" w:color="auto"/>
            <w:bottom w:val="none" w:sz="0" w:space="0" w:color="auto"/>
            <w:right w:val="none" w:sz="0" w:space="0" w:color="auto"/>
          </w:divBdr>
        </w:div>
        <w:div w:id="1417439394">
          <w:marLeft w:val="1800"/>
          <w:marRight w:val="0"/>
          <w:marTop w:val="72"/>
          <w:marBottom w:val="0"/>
          <w:divBdr>
            <w:top w:val="none" w:sz="0" w:space="0" w:color="auto"/>
            <w:left w:val="none" w:sz="0" w:space="0" w:color="auto"/>
            <w:bottom w:val="none" w:sz="0" w:space="0" w:color="auto"/>
            <w:right w:val="none" w:sz="0" w:space="0" w:color="auto"/>
          </w:divBdr>
        </w:div>
        <w:div w:id="1538157705">
          <w:marLeft w:val="1800"/>
          <w:marRight w:val="0"/>
          <w:marTop w:val="72"/>
          <w:marBottom w:val="0"/>
          <w:divBdr>
            <w:top w:val="none" w:sz="0" w:space="0" w:color="auto"/>
            <w:left w:val="none" w:sz="0" w:space="0" w:color="auto"/>
            <w:bottom w:val="none" w:sz="0" w:space="0" w:color="auto"/>
            <w:right w:val="none" w:sz="0" w:space="0" w:color="auto"/>
          </w:divBdr>
        </w:div>
        <w:div w:id="1223758339">
          <w:marLeft w:val="1800"/>
          <w:marRight w:val="0"/>
          <w:marTop w:val="77"/>
          <w:marBottom w:val="0"/>
          <w:divBdr>
            <w:top w:val="none" w:sz="0" w:space="0" w:color="auto"/>
            <w:left w:val="none" w:sz="0" w:space="0" w:color="auto"/>
            <w:bottom w:val="none" w:sz="0" w:space="0" w:color="auto"/>
            <w:right w:val="none" w:sz="0" w:space="0" w:color="auto"/>
          </w:divBdr>
        </w:div>
        <w:div w:id="1067537861">
          <w:marLeft w:val="1800"/>
          <w:marRight w:val="0"/>
          <w:marTop w:val="77"/>
          <w:marBottom w:val="0"/>
          <w:divBdr>
            <w:top w:val="none" w:sz="0" w:space="0" w:color="auto"/>
            <w:left w:val="none" w:sz="0" w:space="0" w:color="auto"/>
            <w:bottom w:val="none" w:sz="0" w:space="0" w:color="auto"/>
            <w:right w:val="none" w:sz="0" w:space="0" w:color="auto"/>
          </w:divBdr>
        </w:div>
        <w:div w:id="1750956982">
          <w:marLeft w:val="2520"/>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4620585">
      <w:bodyDiv w:val="1"/>
      <w:marLeft w:val="0"/>
      <w:marRight w:val="0"/>
      <w:marTop w:val="0"/>
      <w:marBottom w:val="0"/>
      <w:divBdr>
        <w:top w:val="none" w:sz="0" w:space="0" w:color="auto"/>
        <w:left w:val="none" w:sz="0" w:space="0" w:color="auto"/>
        <w:bottom w:val="none" w:sz="0" w:space="0" w:color="auto"/>
        <w:right w:val="none" w:sz="0" w:space="0" w:color="auto"/>
      </w:divBdr>
      <w:divsChild>
        <w:div w:id="933629839">
          <w:marLeft w:val="547"/>
          <w:marRight w:val="0"/>
          <w:marTop w:val="67"/>
          <w:marBottom w:val="0"/>
          <w:divBdr>
            <w:top w:val="none" w:sz="0" w:space="0" w:color="auto"/>
            <w:left w:val="none" w:sz="0" w:space="0" w:color="auto"/>
            <w:bottom w:val="none" w:sz="0" w:space="0" w:color="auto"/>
            <w:right w:val="none" w:sz="0" w:space="0" w:color="auto"/>
          </w:divBdr>
        </w:div>
        <w:div w:id="70471453">
          <w:marLeft w:val="1166"/>
          <w:marRight w:val="0"/>
          <w:marTop w:val="58"/>
          <w:marBottom w:val="0"/>
          <w:divBdr>
            <w:top w:val="none" w:sz="0" w:space="0" w:color="auto"/>
            <w:left w:val="none" w:sz="0" w:space="0" w:color="auto"/>
            <w:bottom w:val="none" w:sz="0" w:space="0" w:color="auto"/>
            <w:right w:val="none" w:sz="0" w:space="0" w:color="auto"/>
          </w:divBdr>
        </w:div>
        <w:div w:id="482428627">
          <w:marLeft w:val="1800"/>
          <w:marRight w:val="0"/>
          <w:marTop w:val="50"/>
          <w:marBottom w:val="0"/>
          <w:divBdr>
            <w:top w:val="none" w:sz="0" w:space="0" w:color="auto"/>
            <w:left w:val="none" w:sz="0" w:space="0" w:color="auto"/>
            <w:bottom w:val="none" w:sz="0" w:space="0" w:color="auto"/>
            <w:right w:val="none" w:sz="0" w:space="0" w:color="auto"/>
          </w:divBdr>
        </w:div>
        <w:div w:id="1800226926">
          <w:marLeft w:val="1800"/>
          <w:marRight w:val="0"/>
          <w:marTop w:val="50"/>
          <w:marBottom w:val="0"/>
          <w:divBdr>
            <w:top w:val="none" w:sz="0" w:space="0" w:color="auto"/>
            <w:left w:val="none" w:sz="0" w:space="0" w:color="auto"/>
            <w:bottom w:val="none" w:sz="0" w:space="0" w:color="auto"/>
            <w:right w:val="none" w:sz="0" w:space="0" w:color="auto"/>
          </w:divBdr>
        </w:div>
        <w:div w:id="118764987">
          <w:marLeft w:val="1800"/>
          <w:marRight w:val="0"/>
          <w:marTop w:val="50"/>
          <w:marBottom w:val="0"/>
          <w:divBdr>
            <w:top w:val="none" w:sz="0" w:space="0" w:color="auto"/>
            <w:left w:val="none" w:sz="0" w:space="0" w:color="auto"/>
            <w:bottom w:val="none" w:sz="0" w:space="0" w:color="auto"/>
            <w:right w:val="none" w:sz="0" w:space="0" w:color="auto"/>
          </w:divBdr>
        </w:div>
        <w:div w:id="2076538488">
          <w:marLeft w:val="2520"/>
          <w:marRight w:val="0"/>
          <w:marTop w:val="34"/>
          <w:marBottom w:val="0"/>
          <w:divBdr>
            <w:top w:val="none" w:sz="0" w:space="0" w:color="auto"/>
            <w:left w:val="none" w:sz="0" w:space="0" w:color="auto"/>
            <w:bottom w:val="none" w:sz="0" w:space="0" w:color="auto"/>
            <w:right w:val="none" w:sz="0" w:space="0" w:color="auto"/>
          </w:divBdr>
        </w:div>
        <w:div w:id="2117022372">
          <w:marLeft w:val="2520"/>
          <w:marRight w:val="0"/>
          <w:marTop w:val="34"/>
          <w:marBottom w:val="0"/>
          <w:divBdr>
            <w:top w:val="none" w:sz="0" w:space="0" w:color="auto"/>
            <w:left w:val="none" w:sz="0" w:space="0" w:color="auto"/>
            <w:bottom w:val="none" w:sz="0" w:space="0" w:color="auto"/>
            <w:right w:val="none" w:sz="0" w:space="0" w:color="auto"/>
          </w:divBdr>
        </w:div>
        <w:div w:id="398753690">
          <w:marLeft w:val="2520"/>
          <w:marRight w:val="0"/>
          <w:marTop w:val="34"/>
          <w:marBottom w:val="0"/>
          <w:divBdr>
            <w:top w:val="none" w:sz="0" w:space="0" w:color="auto"/>
            <w:left w:val="none" w:sz="0" w:space="0" w:color="auto"/>
            <w:bottom w:val="none" w:sz="0" w:space="0" w:color="auto"/>
            <w:right w:val="none" w:sz="0" w:space="0" w:color="auto"/>
          </w:divBdr>
        </w:div>
        <w:div w:id="727188063">
          <w:marLeft w:val="2520"/>
          <w:marRight w:val="0"/>
          <w:marTop w:val="34"/>
          <w:marBottom w:val="0"/>
          <w:divBdr>
            <w:top w:val="none" w:sz="0" w:space="0" w:color="auto"/>
            <w:left w:val="none" w:sz="0" w:space="0" w:color="auto"/>
            <w:bottom w:val="none" w:sz="0" w:space="0" w:color="auto"/>
            <w:right w:val="none" w:sz="0" w:space="0" w:color="auto"/>
          </w:divBdr>
        </w:div>
        <w:div w:id="1663001410">
          <w:marLeft w:val="1166"/>
          <w:marRight w:val="0"/>
          <w:marTop w:val="58"/>
          <w:marBottom w:val="0"/>
          <w:divBdr>
            <w:top w:val="none" w:sz="0" w:space="0" w:color="auto"/>
            <w:left w:val="none" w:sz="0" w:space="0" w:color="auto"/>
            <w:bottom w:val="none" w:sz="0" w:space="0" w:color="auto"/>
            <w:right w:val="none" w:sz="0" w:space="0" w:color="auto"/>
          </w:divBdr>
        </w:div>
        <w:div w:id="1377042745">
          <w:marLeft w:val="1800"/>
          <w:marRight w:val="0"/>
          <w:marTop w:val="50"/>
          <w:marBottom w:val="0"/>
          <w:divBdr>
            <w:top w:val="none" w:sz="0" w:space="0" w:color="auto"/>
            <w:left w:val="none" w:sz="0" w:space="0" w:color="auto"/>
            <w:bottom w:val="none" w:sz="0" w:space="0" w:color="auto"/>
            <w:right w:val="none" w:sz="0" w:space="0" w:color="auto"/>
          </w:divBdr>
        </w:div>
        <w:div w:id="196240315">
          <w:marLeft w:val="1800"/>
          <w:marRight w:val="0"/>
          <w:marTop w:val="50"/>
          <w:marBottom w:val="0"/>
          <w:divBdr>
            <w:top w:val="none" w:sz="0" w:space="0" w:color="auto"/>
            <w:left w:val="none" w:sz="0" w:space="0" w:color="auto"/>
            <w:bottom w:val="none" w:sz="0" w:space="0" w:color="auto"/>
            <w:right w:val="none" w:sz="0" w:space="0" w:color="auto"/>
          </w:divBdr>
        </w:div>
      </w:divsChild>
    </w:div>
    <w:div w:id="819616614">
      <w:bodyDiv w:val="1"/>
      <w:marLeft w:val="0"/>
      <w:marRight w:val="0"/>
      <w:marTop w:val="0"/>
      <w:marBottom w:val="0"/>
      <w:divBdr>
        <w:top w:val="none" w:sz="0" w:space="0" w:color="auto"/>
        <w:left w:val="none" w:sz="0" w:space="0" w:color="auto"/>
        <w:bottom w:val="none" w:sz="0" w:space="0" w:color="auto"/>
        <w:right w:val="none" w:sz="0" w:space="0" w:color="auto"/>
      </w:divBdr>
    </w:div>
    <w:div w:id="844591654">
      <w:bodyDiv w:val="1"/>
      <w:marLeft w:val="0"/>
      <w:marRight w:val="0"/>
      <w:marTop w:val="0"/>
      <w:marBottom w:val="0"/>
      <w:divBdr>
        <w:top w:val="none" w:sz="0" w:space="0" w:color="auto"/>
        <w:left w:val="none" w:sz="0" w:space="0" w:color="auto"/>
        <w:bottom w:val="none" w:sz="0" w:space="0" w:color="auto"/>
        <w:right w:val="none" w:sz="0" w:space="0" w:color="auto"/>
      </w:divBdr>
    </w:div>
    <w:div w:id="862011723">
      <w:bodyDiv w:val="1"/>
      <w:marLeft w:val="0"/>
      <w:marRight w:val="0"/>
      <w:marTop w:val="0"/>
      <w:marBottom w:val="0"/>
      <w:divBdr>
        <w:top w:val="none" w:sz="0" w:space="0" w:color="auto"/>
        <w:left w:val="none" w:sz="0" w:space="0" w:color="auto"/>
        <w:bottom w:val="none" w:sz="0" w:space="0" w:color="auto"/>
        <w:right w:val="none" w:sz="0" w:space="0" w:color="auto"/>
      </w:divBdr>
      <w:divsChild>
        <w:div w:id="799882554">
          <w:marLeft w:val="547"/>
          <w:marRight w:val="0"/>
          <w:marTop w:val="115"/>
          <w:marBottom w:val="0"/>
          <w:divBdr>
            <w:top w:val="none" w:sz="0" w:space="0" w:color="auto"/>
            <w:left w:val="none" w:sz="0" w:space="0" w:color="auto"/>
            <w:bottom w:val="none" w:sz="0" w:space="0" w:color="auto"/>
            <w:right w:val="none" w:sz="0" w:space="0" w:color="auto"/>
          </w:divBdr>
        </w:div>
        <w:div w:id="219875043">
          <w:marLeft w:val="1166"/>
          <w:marRight w:val="0"/>
          <w:marTop w:val="77"/>
          <w:marBottom w:val="0"/>
          <w:divBdr>
            <w:top w:val="none" w:sz="0" w:space="0" w:color="auto"/>
            <w:left w:val="none" w:sz="0" w:space="0" w:color="auto"/>
            <w:bottom w:val="none" w:sz="0" w:space="0" w:color="auto"/>
            <w:right w:val="none" w:sz="0" w:space="0" w:color="auto"/>
          </w:divBdr>
        </w:div>
        <w:div w:id="670375395">
          <w:marLeft w:val="1800"/>
          <w:marRight w:val="0"/>
          <w:marTop w:val="72"/>
          <w:marBottom w:val="0"/>
          <w:divBdr>
            <w:top w:val="none" w:sz="0" w:space="0" w:color="auto"/>
            <w:left w:val="none" w:sz="0" w:space="0" w:color="auto"/>
            <w:bottom w:val="none" w:sz="0" w:space="0" w:color="auto"/>
            <w:right w:val="none" w:sz="0" w:space="0" w:color="auto"/>
          </w:divBdr>
        </w:div>
        <w:div w:id="1114398180">
          <w:marLeft w:val="1800"/>
          <w:marRight w:val="0"/>
          <w:marTop w:val="72"/>
          <w:marBottom w:val="0"/>
          <w:divBdr>
            <w:top w:val="none" w:sz="0" w:space="0" w:color="auto"/>
            <w:left w:val="none" w:sz="0" w:space="0" w:color="auto"/>
            <w:bottom w:val="none" w:sz="0" w:space="0" w:color="auto"/>
            <w:right w:val="none" w:sz="0" w:space="0" w:color="auto"/>
          </w:divBdr>
        </w:div>
        <w:div w:id="208301111">
          <w:marLeft w:val="1166"/>
          <w:marRight w:val="0"/>
          <w:marTop w:val="77"/>
          <w:marBottom w:val="0"/>
          <w:divBdr>
            <w:top w:val="none" w:sz="0" w:space="0" w:color="auto"/>
            <w:left w:val="none" w:sz="0" w:space="0" w:color="auto"/>
            <w:bottom w:val="none" w:sz="0" w:space="0" w:color="auto"/>
            <w:right w:val="none" w:sz="0" w:space="0" w:color="auto"/>
          </w:divBdr>
        </w:div>
        <w:div w:id="928735373">
          <w:marLeft w:val="547"/>
          <w:marRight w:val="0"/>
          <w:marTop w:val="115"/>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5818058">
      <w:bodyDiv w:val="1"/>
      <w:marLeft w:val="0"/>
      <w:marRight w:val="0"/>
      <w:marTop w:val="0"/>
      <w:marBottom w:val="0"/>
      <w:divBdr>
        <w:top w:val="none" w:sz="0" w:space="0" w:color="auto"/>
        <w:left w:val="none" w:sz="0" w:space="0" w:color="auto"/>
        <w:bottom w:val="none" w:sz="0" w:space="0" w:color="auto"/>
        <w:right w:val="none" w:sz="0" w:space="0" w:color="auto"/>
      </w:divBdr>
      <w:divsChild>
        <w:div w:id="1005744700">
          <w:marLeft w:val="360"/>
          <w:marRight w:val="0"/>
          <w:marTop w:val="0"/>
          <w:marBottom w:val="0"/>
          <w:divBdr>
            <w:top w:val="none" w:sz="0" w:space="0" w:color="auto"/>
            <w:left w:val="none" w:sz="0" w:space="0" w:color="auto"/>
            <w:bottom w:val="none" w:sz="0" w:space="0" w:color="auto"/>
            <w:right w:val="none" w:sz="0" w:space="0" w:color="auto"/>
          </w:divBdr>
        </w:div>
        <w:div w:id="2118669453">
          <w:marLeft w:val="360"/>
          <w:marRight w:val="0"/>
          <w:marTop w:val="0"/>
          <w:marBottom w:val="0"/>
          <w:divBdr>
            <w:top w:val="none" w:sz="0" w:space="0" w:color="auto"/>
            <w:left w:val="none" w:sz="0" w:space="0" w:color="auto"/>
            <w:bottom w:val="none" w:sz="0" w:space="0" w:color="auto"/>
            <w:right w:val="none" w:sz="0" w:space="0" w:color="auto"/>
          </w:divBdr>
        </w:div>
        <w:div w:id="2021661430">
          <w:marLeft w:val="360"/>
          <w:marRight w:val="0"/>
          <w:marTop w:val="0"/>
          <w:marBottom w:val="0"/>
          <w:divBdr>
            <w:top w:val="none" w:sz="0" w:space="0" w:color="auto"/>
            <w:left w:val="none" w:sz="0" w:space="0" w:color="auto"/>
            <w:bottom w:val="none" w:sz="0" w:space="0" w:color="auto"/>
            <w:right w:val="none" w:sz="0" w:space="0" w:color="auto"/>
          </w:divBdr>
        </w:div>
        <w:div w:id="1922370086">
          <w:marLeft w:val="360"/>
          <w:marRight w:val="0"/>
          <w:marTop w:val="0"/>
          <w:marBottom w:val="0"/>
          <w:divBdr>
            <w:top w:val="none" w:sz="0" w:space="0" w:color="auto"/>
            <w:left w:val="none" w:sz="0" w:space="0" w:color="auto"/>
            <w:bottom w:val="none" w:sz="0" w:space="0" w:color="auto"/>
            <w:right w:val="none" w:sz="0" w:space="0" w:color="auto"/>
          </w:divBdr>
        </w:div>
        <w:div w:id="1696804467">
          <w:marLeft w:val="360"/>
          <w:marRight w:val="0"/>
          <w:marTop w:val="0"/>
          <w:marBottom w:val="0"/>
          <w:divBdr>
            <w:top w:val="none" w:sz="0" w:space="0" w:color="auto"/>
            <w:left w:val="none" w:sz="0" w:space="0" w:color="auto"/>
            <w:bottom w:val="none" w:sz="0" w:space="0" w:color="auto"/>
            <w:right w:val="none" w:sz="0" w:space="0" w:color="auto"/>
          </w:divBdr>
        </w:div>
        <w:div w:id="459348629">
          <w:marLeft w:val="360"/>
          <w:marRight w:val="0"/>
          <w:marTop w:val="0"/>
          <w:marBottom w:val="0"/>
          <w:divBdr>
            <w:top w:val="none" w:sz="0" w:space="0" w:color="auto"/>
            <w:left w:val="none" w:sz="0" w:space="0" w:color="auto"/>
            <w:bottom w:val="none" w:sz="0" w:space="0" w:color="auto"/>
            <w:right w:val="none" w:sz="0" w:space="0" w:color="auto"/>
          </w:divBdr>
        </w:div>
        <w:div w:id="350111891">
          <w:marLeft w:val="360"/>
          <w:marRight w:val="0"/>
          <w:marTop w:val="0"/>
          <w:marBottom w:val="0"/>
          <w:divBdr>
            <w:top w:val="none" w:sz="0" w:space="0" w:color="auto"/>
            <w:left w:val="none" w:sz="0" w:space="0" w:color="auto"/>
            <w:bottom w:val="none" w:sz="0" w:space="0" w:color="auto"/>
            <w:right w:val="none" w:sz="0" w:space="0" w:color="auto"/>
          </w:divBdr>
        </w:div>
        <w:div w:id="687222768">
          <w:marLeft w:val="360"/>
          <w:marRight w:val="0"/>
          <w:marTop w:val="0"/>
          <w:marBottom w:val="0"/>
          <w:divBdr>
            <w:top w:val="none" w:sz="0" w:space="0" w:color="auto"/>
            <w:left w:val="none" w:sz="0" w:space="0" w:color="auto"/>
            <w:bottom w:val="none" w:sz="0" w:space="0" w:color="auto"/>
            <w:right w:val="none" w:sz="0" w:space="0" w:color="auto"/>
          </w:divBdr>
        </w:div>
        <w:div w:id="1958372035">
          <w:marLeft w:val="360"/>
          <w:marRight w:val="0"/>
          <w:marTop w:val="0"/>
          <w:marBottom w:val="0"/>
          <w:divBdr>
            <w:top w:val="none" w:sz="0" w:space="0" w:color="auto"/>
            <w:left w:val="none" w:sz="0" w:space="0" w:color="auto"/>
            <w:bottom w:val="none" w:sz="0" w:space="0" w:color="auto"/>
            <w:right w:val="none" w:sz="0" w:space="0" w:color="auto"/>
          </w:divBdr>
        </w:div>
        <w:div w:id="90467551">
          <w:marLeft w:val="360"/>
          <w:marRight w:val="0"/>
          <w:marTop w:val="0"/>
          <w:marBottom w:val="0"/>
          <w:divBdr>
            <w:top w:val="none" w:sz="0" w:space="0" w:color="auto"/>
            <w:left w:val="none" w:sz="0" w:space="0" w:color="auto"/>
            <w:bottom w:val="none" w:sz="0" w:space="0" w:color="auto"/>
            <w:right w:val="none" w:sz="0" w:space="0" w:color="auto"/>
          </w:divBdr>
        </w:div>
        <w:div w:id="398016125">
          <w:marLeft w:val="360"/>
          <w:marRight w:val="0"/>
          <w:marTop w:val="0"/>
          <w:marBottom w:val="0"/>
          <w:divBdr>
            <w:top w:val="none" w:sz="0" w:space="0" w:color="auto"/>
            <w:left w:val="none" w:sz="0" w:space="0" w:color="auto"/>
            <w:bottom w:val="none" w:sz="0" w:space="0" w:color="auto"/>
            <w:right w:val="none" w:sz="0" w:space="0" w:color="auto"/>
          </w:divBdr>
        </w:div>
        <w:div w:id="1294407727">
          <w:marLeft w:val="360"/>
          <w:marRight w:val="0"/>
          <w:marTop w:val="0"/>
          <w:marBottom w:val="0"/>
          <w:divBdr>
            <w:top w:val="none" w:sz="0" w:space="0" w:color="auto"/>
            <w:left w:val="none" w:sz="0" w:space="0" w:color="auto"/>
            <w:bottom w:val="none" w:sz="0" w:space="0" w:color="auto"/>
            <w:right w:val="none" w:sz="0" w:space="0" w:color="auto"/>
          </w:divBdr>
        </w:div>
        <w:div w:id="430052277">
          <w:marLeft w:val="360"/>
          <w:marRight w:val="0"/>
          <w:marTop w:val="0"/>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7093526">
      <w:bodyDiv w:val="1"/>
      <w:marLeft w:val="0"/>
      <w:marRight w:val="0"/>
      <w:marTop w:val="0"/>
      <w:marBottom w:val="0"/>
      <w:divBdr>
        <w:top w:val="none" w:sz="0" w:space="0" w:color="auto"/>
        <w:left w:val="none" w:sz="0" w:space="0" w:color="auto"/>
        <w:bottom w:val="none" w:sz="0" w:space="0" w:color="auto"/>
        <w:right w:val="none" w:sz="0" w:space="0" w:color="auto"/>
      </w:divBdr>
      <w:divsChild>
        <w:div w:id="772897315">
          <w:marLeft w:val="547"/>
          <w:marRight w:val="0"/>
          <w:marTop w:val="77"/>
          <w:marBottom w:val="0"/>
          <w:divBdr>
            <w:top w:val="none" w:sz="0" w:space="0" w:color="auto"/>
            <w:left w:val="none" w:sz="0" w:space="0" w:color="auto"/>
            <w:bottom w:val="none" w:sz="0" w:space="0" w:color="auto"/>
            <w:right w:val="none" w:sz="0" w:space="0" w:color="auto"/>
          </w:divBdr>
        </w:div>
        <w:div w:id="402145526">
          <w:marLeft w:val="1166"/>
          <w:marRight w:val="0"/>
          <w:marTop w:val="77"/>
          <w:marBottom w:val="0"/>
          <w:divBdr>
            <w:top w:val="none" w:sz="0" w:space="0" w:color="auto"/>
            <w:left w:val="none" w:sz="0" w:space="0" w:color="auto"/>
            <w:bottom w:val="none" w:sz="0" w:space="0" w:color="auto"/>
            <w:right w:val="none" w:sz="0" w:space="0" w:color="auto"/>
          </w:divBdr>
        </w:div>
        <w:div w:id="1214806151">
          <w:marLeft w:val="1800"/>
          <w:marRight w:val="0"/>
          <w:marTop w:val="67"/>
          <w:marBottom w:val="0"/>
          <w:divBdr>
            <w:top w:val="none" w:sz="0" w:space="0" w:color="auto"/>
            <w:left w:val="none" w:sz="0" w:space="0" w:color="auto"/>
            <w:bottom w:val="none" w:sz="0" w:space="0" w:color="auto"/>
            <w:right w:val="none" w:sz="0" w:space="0" w:color="auto"/>
          </w:divBdr>
        </w:div>
        <w:div w:id="1264418187">
          <w:marLeft w:val="1800"/>
          <w:marRight w:val="0"/>
          <w:marTop w:val="67"/>
          <w:marBottom w:val="0"/>
          <w:divBdr>
            <w:top w:val="none" w:sz="0" w:space="0" w:color="auto"/>
            <w:left w:val="none" w:sz="0" w:space="0" w:color="auto"/>
            <w:bottom w:val="none" w:sz="0" w:space="0" w:color="auto"/>
            <w:right w:val="none" w:sz="0" w:space="0" w:color="auto"/>
          </w:divBdr>
        </w:div>
        <w:div w:id="1867795185">
          <w:marLeft w:val="1800"/>
          <w:marRight w:val="0"/>
          <w:marTop w:val="67"/>
          <w:marBottom w:val="0"/>
          <w:divBdr>
            <w:top w:val="none" w:sz="0" w:space="0" w:color="auto"/>
            <w:left w:val="none" w:sz="0" w:space="0" w:color="auto"/>
            <w:bottom w:val="none" w:sz="0" w:space="0" w:color="auto"/>
            <w:right w:val="none" w:sz="0" w:space="0" w:color="auto"/>
          </w:divBdr>
        </w:div>
        <w:div w:id="2056661658">
          <w:marLeft w:val="1166"/>
          <w:marRight w:val="0"/>
          <w:marTop w:val="77"/>
          <w:marBottom w:val="0"/>
          <w:divBdr>
            <w:top w:val="none" w:sz="0" w:space="0" w:color="auto"/>
            <w:left w:val="none" w:sz="0" w:space="0" w:color="auto"/>
            <w:bottom w:val="none" w:sz="0" w:space="0" w:color="auto"/>
            <w:right w:val="none" w:sz="0" w:space="0" w:color="auto"/>
          </w:divBdr>
        </w:div>
        <w:div w:id="758991237">
          <w:marLeft w:val="1800"/>
          <w:marRight w:val="0"/>
          <w:marTop w:val="67"/>
          <w:marBottom w:val="0"/>
          <w:divBdr>
            <w:top w:val="none" w:sz="0" w:space="0" w:color="auto"/>
            <w:left w:val="none" w:sz="0" w:space="0" w:color="auto"/>
            <w:bottom w:val="none" w:sz="0" w:space="0" w:color="auto"/>
            <w:right w:val="none" w:sz="0" w:space="0" w:color="auto"/>
          </w:divBdr>
        </w:div>
        <w:div w:id="1901552057">
          <w:marLeft w:val="1800"/>
          <w:marRight w:val="0"/>
          <w:marTop w:val="67"/>
          <w:marBottom w:val="0"/>
          <w:divBdr>
            <w:top w:val="none" w:sz="0" w:space="0" w:color="auto"/>
            <w:left w:val="none" w:sz="0" w:space="0" w:color="auto"/>
            <w:bottom w:val="none" w:sz="0" w:space="0" w:color="auto"/>
            <w:right w:val="none" w:sz="0" w:space="0" w:color="auto"/>
          </w:divBdr>
        </w:div>
        <w:div w:id="1963656714">
          <w:marLeft w:val="1800"/>
          <w:marRight w:val="0"/>
          <w:marTop w:val="6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9084542">
      <w:bodyDiv w:val="1"/>
      <w:marLeft w:val="0"/>
      <w:marRight w:val="0"/>
      <w:marTop w:val="0"/>
      <w:marBottom w:val="0"/>
      <w:divBdr>
        <w:top w:val="none" w:sz="0" w:space="0" w:color="auto"/>
        <w:left w:val="none" w:sz="0" w:space="0" w:color="auto"/>
        <w:bottom w:val="none" w:sz="0" w:space="0" w:color="auto"/>
        <w:right w:val="none" w:sz="0" w:space="0" w:color="auto"/>
      </w:divBdr>
      <w:divsChild>
        <w:div w:id="2070611256">
          <w:marLeft w:val="547"/>
          <w:marRight w:val="0"/>
          <w:marTop w:val="96"/>
          <w:marBottom w:val="0"/>
          <w:divBdr>
            <w:top w:val="none" w:sz="0" w:space="0" w:color="auto"/>
            <w:left w:val="none" w:sz="0" w:space="0" w:color="auto"/>
            <w:bottom w:val="none" w:sz="0" w:space="0" w:color="auto"/>
            <w:right w:val="none" w:sz="0" w:space="0" w:color="auto"/>
          </w:divBdr>
        </w:div>
        <w:div w:id="921766293">
          <w:marLeft w:val="1166"/>
          <w:marRight w:val="0"/>
          <w:marTop w:val="96"/>
          <w:marBottom w:val="0"/>
          <w:divBdr>
            <w:top w:val="none" w:sz="0" w:space="0" w:color="auto"/>
            <w:left w:val="none" w:sz="0" w:space="0" w:color="auto"/>
            <w:bottom w:val="none" w:sz="0" w:space="0" w:color="auto"/>
            <w:right w:val="none" w:sz="0" w:space="0" w:color="auto"/>
          </w:divBdr>
        </w:div>
        <w:div w:id="1426804390">
          <w:marLeft w:val="1800"/>
          <w:marRight w:val="0"/>
          <w:marTop w:val="77"/>
          <w:marBottom w:val="0"/>
          <w:divBdr>
            <w:top w:val="none" w:sz="0" w:space="0" w:color="auto"/>
            <w:left w:val="none" w:sz="0" w:space="0" w:color="auto"/>
            <w:bottom w:val="none" w:sz="0" w:space="0" w:color="auto"/>
            <w:right w:val="none" w:sz="0" w:space="0" w:color="auto"/>
          </w:divBdr>
        </w:div>
        <w:div w:id="1023242415">
          <w:marLeft w:val="1800"/>
          <w:marRight w:val="0"/>
          <w:marTop w:val="77"/>
          <w:marBottom w:val="0"/>
          <w:divBdr>
            <w:top w:val="none" w:sz="0" w:space="0" w:color="auto"/>
            <w:left w:val="none" w:sz="0" w:space="0" w:color="auto"/>
            <w:bottom w:val="none" w:sz="0" w:space="0" w:color="auto"/>
            <w:right w:val="none" w:sz="0" w:space="0" w:color="auto"/>
          </w:divBdr>
        </w:div>
        <w:div w:id="1366445573">
          <w:marLeft w:val="1166"/>
          <w:marRight w:val="0"/>
          <w:marTop w:val="96"/>
          <w:marBottom w:val="0"/>
          <w:divBdr>
            <w:top w:val="none" w:sz="0" w:space="0" w:color="auto"/>
            <w:left w:val="none" w:sz="0" w:space="0" w:color="auto"/>
            <w:bottom w:val="none" w:sz="0" w:space="0" w:color="auto"/>
            <w:right w:val="none" w:sz="0" w:space="0" w:color="auto"/>
          </w:divBdr>
        </w:div>
        <w:div w:id="739521715">
          <w:marLeft w:val="1800"/>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6153451">
      <w:bodyDiv w:val="1"/>
      <w:marLeft w:val="0"/>
      <w:marRight w:val="0"/>
      <w:marTop w:val="0"/>
      <w:marBottom w:val="0"/>
      <w:divBdr>
        <w:top w:val="none" w:sz="0" w:space="0" w:color="auto"/>
        <w:left w:val="none" w:sz="0" w:space="0" w:color="auto"/>
        <w:bottom w:val="none" w:sz="0" w:space="0" w:color="auto"/>
        <w:right w:val="none" w:sz="0" w:space="0" w:color="auto"/>
      </w:divBdr>
      <w:divsChild>
        <w:div w:id="1657025260">
          <w:marLeft w:val="547"/>
          <w:marRight w:val="0"/>
          <w:marTop w:val="115"/>
          <w:marBottom w:val="0"/>
          <w:divBdr>
            <w:top w:val="none" w:sz="0" w:space="0" w:color="auto"/>
            <w:left w:val="none" w:sz="0" w:space="0" w:color="auto"/>
            <w:bottom w:val="none" w:sz="0" w:space="0" w:color="auto"/>
            <w:right w:val="none" w:sz="0" w:space="0" w:color="auto"/>
          </w:divBdr>
        </w:div>
        <w:div w:id="1195731573">
          <w:marLeft w:val="1166"/>
          <w:marRight w:val="0"/>
          <w:marTop w:val="82"/>
          <w:marBottom w:val="0"/>
          <w:divBdr>
            <w:top w:val="none" w:sz="0" w:space="0" w:color="auto"/>
            <w:left w:val="none" w:sz="0" w:space="0" w:color="auto"/>
            <w:bottom w:val="none" w:sz="0" w:space="0" w:color="auto"/>
            <w:right w:val="none" w:sz="0" w:space="0" w:color="auto"/>
          </w:divBdr>
        </w:div>
      </w:divsChild>
    </w:div>
    <w:div w:id="1110054344">
      <w:bodyDiv w:val="1"/>
      <w:marLeft w:val="0"/>
      <w:marRight w:val="0"/>
      <w:marTop w:val="0"/>
      <w:marBottom w:val="0"/>
      <w:divBdr>
        <w:top w:val="none" w:sz="0" w:space="0" w:color="auto"/>
        <w:left w:val="none" w:sz="0" w:space="0" w:color="auto"/>
        <w:bottom w:val="none" w:sz="0" w:space="0" w:color="auto"/>
        <w:right w:val="none" w:sz="0" w:space="0" w:color="auto"/>
      </w:divBdr>
      <w:divsChild>
        <w:div w:id="141393744">
          <w:marLeft w:val="0"/>
          <w:marRight w:val="0"/>
          <w:marTop w:val="0"/>
          <w:marBottom w:val="0"/>
          <w:divBdr>
            <w:top w:val="none" w:sz="0" w:space="0" w:color="auto"/>
            <w:left w:val="none" w:sz="0" w:space="0" w:color="auto"/>
            <w:bottom w:val="none" w:sz="0" w:space="0" w:color="auto"/>
            <w:right w:val="none" w:sz="0" w:space="0" w:color="auto"/>
          </w:divBdr>
          <w:divsChild>
            <w:div w:id="553808557">
              <w:marLeft w:val="0"/>
              <w:marRight w:val="0"/>
              <w:marTop w:val="0"/>
              <w:marBottom w:val="0"/>
              <w:divBdr>
                <w:top w:val="none" w:sz="0" w:space="0" w:color="auto"/>
                <w:left w:val="none" w:sz="0" w:space="0" w:color="auto"/>
                <w:bottom w:val="none" w:sz="0" w:space="0" w:color="auto"/>
                <w:right w:val="none" w:sz="0" w:space="0" w:color="auto"/>
              </w:divBdr>
              <w:divsChild>
                <w:div w:id="488667359">
                  <w:marLeft w:val="0"/>
                  <w:marRight w:val="0"/>
                  <w:marTop w:val="0"/>
                  <w:marBottom w:val="0"/>
                  <w:divBdr>
                    <w:top w:val="none" w:sz="0" w:space="0" w:color="auto"/>
                    <w:left w:val="none" w:sz="0" w:space="0" w:color="auto"/>
                    <w:bottom w:val="none" w:sz="0" w:space="0" w:color="auto"/>
                    <w:right w:val="none" w:sz="0" w:space="0" w:color="auto"/>
                  </w:divBdr>
                  <w:divsChild>
                    <w:div w:id="149213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8574009">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768395">
      <w:bodyDiv w:val="1"/>
      <w:marLeft w:val="0"/>
      <w:marRight w:val="0"/>
      <w:marTop w:val="0"/>
      <w:marBottom w:val="0"/>
      <w:divBdr>
        <w:top w:val="none" w:sz="0" w:space="0" w:color="auto"/>
        <w:left w:val="none" w:sz="0" w:space="0" w:color="auto"/>
        <w:bottom w:val="none" w:sz="0" w:space="0" w:color="auto"/>
        <w:right w:val="none" w:sz="0" w:space="0" w:color="auto"/>
      </w:divBdr>
      <w:divsChild>
        <w:div w:id="1441102898">
          <w:marLeft w:val="547"/>
          <w:marRight w:val="0"/>
          <w:marTop w:val="115"/>
          <w:marBottom w:val="0"/>
          <w:divBdr>
            <w:top w:val="none" w:sz="0" w:space="0" w:color="auto"/>
            <w:left w:val="none" w:sz="0" w:space="0" w:color="auto"/>
            <w:bottom w:val="none" w:sz="0" w:space="0" w:color="auto"/>
            <w:right w:val="none" w:sz="0" w:space="0" w:color="auto"/>
          </w:divBdr>
        </w:div>
        <w:div w:id="960720028">
          <w:marLeft w:val="1166"/>
          <w:marRight w:val="0"/>
          <w:marTop w:val="96"/>
          <w:marBottom w:val="0"/>
          <w:divBdr>
            <w:top w:val="none" w:sz="0" w:space="0" w:color="auto"/>
            <w:left w:val="none" w:sz="0" w:space="0" w:color="auto"/>
            <w:bottom w:val="none" w:sz="0" w:space="0" w:color="auto"/>
            <w:right w:val="none" w:sz="0" w:space="0" w:color="auto"/>
          </w:divBdr>
        </w:div>
      </w:divsChild>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9471320">
      <w:bodyDiv w:val="1"/>
      <w:marLeft w:val="0"/>
      <w:marRight w:val="0"/>
      <w:marTop w:val="0"/>
      <w:marBottom w:val="0"/>
      <w:divBdr>
        <w:top w:val="none" w:sz="0" w:space="0" w:color="auto"/>
        <w:left w:val="none" w:sz="0" w:space="0" w:color="auto"/>
        <w:bottom w:val="none" w:sz="0" w:space="0" w:color="auto"/>
        <w:right w:val="none" w:sz="0" w:space="0" w:color="auto"/>
      </w:divBdr>
      <w:divsChild>
        <w:div w:id="1176265606">
          <w:marLeft w:val="547"/>
          <w:marRight w:val="0"/>
          <w:marTop w:val="106"/>
          <w:marBottom w:val="0"/>
          <w:divBdr>
            <w:top w:val="none" w:sz="0" w:space="0" w:color="auto"/>
            <w:left w:val="none" w:sz="0" w:space="0" w:color="auto"/>
            <w:bottom w:val="none" w:sz="0" w:space="0" w:color="auto"/>
            <w:right w:val="none" w:sz="0" w:space="0" w:color="auto"/>
          </w:divBdr>
        </w:div>
        <w:div w:id="539709621">
          <w:marLeft w:val="1166"/>
          <w:marRight w:val="0"/>
          <w:marTop w:val="91"/>
          <w:marBottom w:val="0"/>
          <w:divBdr>
            <w:top w:val="none" w:sz="0" w:space="0" w:color="auto"/>
            <w:left w:val="none" w:sz="0" w:space="0" w:color="auto"/>
            <w:bottom w:val="none" w:sz="0" w:space="0" w:color="auto"/>
            <w:right w:val="none" w:sz="0" w:space="0" w:color="auto"/>
          </w:divBdr>
        </w:div>
      </w:divsChild>
    </w:div>
    <w:div w:id="1207908281">
      <w:bodyDiv w:val="1"/>
      <w:marLeft w:val="0"/>
      <w:marRight w:val="0"/>
      <w:marTop w:val="0"/>
      <w:marBottom w:val="0"/>
      <w:divBdr>
        <w:top w:val="none" w:sz="0" w:space="0" w:color="auto"/>
        <w:left w:val="none" w:sz="0" w:space="0" w:color="auto"/>
        <w:bottom w:val="none" w:sz="0" w:space="0" w:color="auto"/>
        <w:right w:val="none" w:sz="0" w:space="0" w:color="auto"/>
      </w:divBdr>
      <w:divsChild>
        <w:div w:id="1085611282">
          <w:marLeft w:val="547"/>
          <w:marRight w:val="0"/>
          <w:marTop w:val="96"/>
          <w:marBottom w:val="0"/>
          <w:divBdr>
            <w:top w:val="none" w:sz="0" w:space="0" w:color="auto"/>
            <w:left w:val="none" w:sz="0" w:space="0" w:color="auto"/>
            <w:bottom w:val="none" w:sz="0" w:space="0" w:color="auto"/>
            <w:right w:val="none" w:sz="0" w:space="0" w:color="auto"/>
          </w:divBdr>
        </w:div>
        <w:div w:id="512380562">
          <w:marLeft w:val="1166"/>
          <w:marRight w:val="0"/>
          <w:marTop w:val="96"/>
          <w:marBottom w:val="0"/>
          <w:divBdr>
            <w:top w:val="none" w:sz="0" w:space="0" w:color="auto"/>
            <w:left w:val="none" w:sz="0" w:space="0" w:color="auto"/>
            <w:bottom w:val="none" w:sz="0" w:space="0" w:color="auto"/>
            <w:right w:val="none" w:sz="0" w:space="0" w:color="auto"/>
          </w:divBdr>
        </w:div>
        <w:div w:id="580675768">
          <w:marLeft w:val="1800"/>
          <w:marRight w:val="0"/>
          <w:marTop w:val="77"/>
          <w:marBottom w:val="0"/>
          <w:divBdr>
            <w:top w:val="none" w:sz="0" w:space="0" w:color="auto"/>
            <w:left w:val="none" w:sz="0" w:space="0" w:color="auto"/>
            <w:bottom w:val="none" w:sz="0" w:space="0" w:color="auto"/>
            <w:right w:val="none" w:sz="0" w:space="0" w:color="auto"/>
          </w:divBdr>
        </w:div>
        <w:div w:id="216479845">
          <w:marLeft w:val="1800"/>
          <w:marRight w:val="0"/>
          <w:marTop w:val="77"/>
          <w:marBottom w:val="0"/>
          <w:divBdr>
            <w:top w:val="none" w:sz="0" w:space="0" w:color="auto"/>
            <w:left w:val="none" w:sz="0" w:space="0" w:color="auto"/>
            <w:bottom w:val="none" w:sz="0" w:space="0" w:color="auto"/>
            <w:right w:val="none" w:sz="0" w:space="0" w:color="auto"/>
          </w:divBdr>
        </w:div>
        <w:div w:id="1636329746">
          <w:marLeft w:val="2520"/>
          <w:marRight w:val="0"/>
          <w:marTop w:val="58"/>
          <w:marBottom w:val="0"/>
          <w:divBdr>
            <w:top w:val="none" w:sz="0" w:space="0" w:color="auto"/>
            <w:left w:val="none" w:sz="0" w:space="0" w:color="auto"/>
            <w:bottom w:val="none" w:sz="0" w:space="0" w:color="auto"/>
            <w:right w:val="none" w:sz="0" w:space="0" w:color="auto"/>
          </w:divBdr>
        </w:div>
        <w:div w:id="1828981032">
          <w:marLeft w:val="2520"/>
          <w:marRight w:val="0"/>
          <w:marTop w:val="58"/>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6546908">
      <w:bodyDiv w:val="1"/>
      <w:marLeft w:val="0"/>
      <w:marRight w:val="0"/>
      <w:marTop w:val="0"/>
      <w:marBottom w:val="0"/>
      <w:divBdr>
        <w:top w:val="none" w:sz="0" w:space="0" w:color="auto"/>
        <w:left w:val="none" w:sz="0" w:space="0" w:color="auto"/>
        <w:bottom w:val="none" w:sz="0" w:space="0" w:color="auto"/>
        <w:right w:val="none" w:sz="0" w:space="0" w:color="auto"/>
      </w:divBdr>
      <w:divsChild>
        <w:div w:id="794980558">
          <w:marLeft w:val="547"/>
          <w:marRight w:val="0"/>
          <w:marTop w:val="106"/>
          <w:marBottom w:val="0"/>
          <w:divBdr>
            <w:top w:val="none" w:sz="0" w:space="0" w:color="auto"/>
            <w:left w:val="none" w:sz="0" w:space="0" w:color="auto"/>
            <w:bottom w:val="none" w:sz="0" w:space="0" w:color="auto"/>
            <w:right w:val="none" w:sz="0" w:space="0" w:color="auto"/>
          </w:divBdr>
        </w:div>
        <w:div w:id="653030903">
          <w:marLeft w:val="1166"/>
          <w:marRight w:val="0"/>
          <w:marTop w:val="91"/>
          <w:marBottom w:val="0"/>
          <w:divBdr>
            <w:top w:val="none" w:sz="0" w:space="0" w:color="auto"/>
            <w:left w:val="none" w:sz="0" w:space="0" w:color="auto"/>
            <w:bottom w:val="none" w:sz="0" w:space="0" w:color="auto"/>
            <w:right w:val="none" w:sz="0" w:space="0" w:color="auto"/>
          </w:divBdr>
        </w:div>
        <w:div w:id="1682465597">
          <w:marLeft w:val="1800"/>
          <w:marRight w:val="0"/>
          <w:marTop w:val="72"/>
          <w:marBottom w:val="0"/>
          <w:divBdr>
            <w:top w:val="none" w:sz="0" w:space="0" w:color="auto"/>
            <w:left w:val="none" w:sz="0" w:space="0" w:color="auto"/>
            <w:bottom w:val="none" w:sz="0" w:space="0" w:color="auto"/>
            <w:right w:val="none" w:sz="0" w:space="0" w:color="auto"/>
          </w:divBdr>
        </w:div>
        <w:div w:id="2011829687">
          <w:marLeft w:val="1800"/>
          <w:marRight w:val="0"/>
          <w:marTop w:val="72"/>
          <w:marBottom w:val="0"/>
          <w:divBdr>
            <w:top w:val="none" w:sz="0" w:space="0" w:color="auto"/>
            <w:left w:val="none" w:sz="0" w:space="0" w:color="auto"/>
            <w:bottom w:val="none" w:sz="0" w:space="0" w:color="auto"/>
            <w:right w:val="none" w:sz="0" w:space="0" w:color="auto"/>
          </w:divBdr>
        </w:div>
        <w:div w:id="1475180899">
          <w:marLeft w:val="1800"/>
          <w:marRight w:val="0"/>
          <w:marTop w:val="77"/>
          <w:marBottom w:val="0"/>
          <w:divBdr>
            <w:top w:val="none" w:sz="0" w:space="0" w:color="auto"/>
            <w:left w:val="none" w:sz="0" w:space="0" w:color="auto"/>
            <w:bottom w:val="none" w:sz="0" w:space="0" w:color="auto"/>
            <w:right w:val="none" w:sz="0" w:space="0" w:color="auto"/>
          </w:divBdr>
        </w:div>
        <w:div w:id="193232543">
          <w:marLeft w:val="1800"/>
          <w:marRight w:val="0"/>
          <w:marTop w:val="77"/>
          <w:marBottom w:val="0"/>
          <w:divBdr>
            <w:top w:val="none" w:sz="0" w:space="0" w:color="auto"/>
            <w:left w:val="none" w:sz="0" w:space="0" w:color="auto"/>
            <w:bottom w:val="none" w:sz="0" w:space="0" w:color="auto"/>
            <w:right w:val="none" w:sz="0" w:space="0" w:color="auto"/>
          </w:divBdr>
        </w:div>
        <w:div w:id="1988699497">
          <w:marLeft w:val="2520"/>
          <w:marRight w:val="0"/>
          <w:marTop w:val="58"/>
          <w:marBottom w:val="0"/>
          <w:divBdr>
            <w:top w:val="none" w:sz="0" w:space="0" w:color="auto"/>
            <w:left w:val="none" w:sz="0" w:space="0" w:color="auto"/>
            <w:bottom w:val="none" w:sz="0" w:space="0" w:color="auto"/>
            <w:right w:val="none" w:sz="0" w:space="0" w:color="auto"/>
          </w:divBdr>
        </w:div>
      </w:divsChild>
    </w:div>
    <w:div w:id="1303003014">
      <w:bodyDiv w:val="1"/>
      <w:marLeft w:val="0"/>
      <w:marRight w:val="0"/>
      <w:marTop w:val="0"/>
      <w:marBottom w:val="0"/>
      <w:divBdr>
        <w:top w:val="none" w:sz="0" w:space="0" w:color="auto"/>
        <w:left w:val="none" w:sz="0" w:space="0" w:color="auto"/>
        <w:bottom w:val="none" w:sz="0" w:space="0" w:color="auto"/>
        <w:right w:val="none" w:sz="0" w:space="0" w:color="auto"/>
      </w:divBdr>
      <w:divsChild>
        <w:div w:id="1508789452">
          <w:marLeft w:val="547"/>
          <w:marRight w:val="0"/>
          <w:marTop w:val="115"/>
          <w:marBottom w:val="0"/>
          <w:divBdr>
            <w:top w:val="none" w:sz="0" w:space="0" w:color="auto"/>
            <w:left w:val="none" w:sz="0" w:space="0" w:color="auto"/>
            <w:bottom w:val="none" w:sz="0" w:space="0" w:color="auto"/>
            <w:right w:val="none" w:sz="0" w:space="0" w:color="auto"/>
          </w:divBdr>
        </w:div>
        <w:div w:id="731123641">
          <w:marLeft w:val="1166"/>
          <w:marRight w:val="0"/>
          <w:marTop w:val="82"/>
          <w:marBottom w:val="0"/>
          <w:divBdr>
            <w:top w:val="none" w:sz="0" w:space="0" w:color="auto"/>
            <w:left w:val="none" w:sz="0" w:space="0" w:color="auto"/>
            <w:bottom w:val="none" w:sz="0" w:space="0" w:color="auto"/>
            <w:right w:val="none" w:sz="0" w:space="0" w:color="auto"/>
          </w:divBdr>
        </w:div>
        <w:div w:id="1317414845">
          <w:marLeft w:val="1800"/>
          <w:marRight w:val="0"/>
          <w:marTop w:val="62"/>
          <w:marBottom w:val="0"/>
          <w:divBdr>
            <w:top w:val="none" w:sz="0" w:space="0" w:color="auto"/>
            <w:left w:val="none" w:sz="0" w:space="0" w:color="auto"/>
            <w:bottom w:val="none" w:sz="0" w:space="0" w:color="auto"/>
            <w:right w:val="none" w:sz="0" w:space="0" w:color="auto"/>
          </w:divBdr>
        </w:div>
        <w:div w:id="1187906322">
          <w:marLeft w:val="2520"/>
          <w:marRight w:val="0"/>
          <w:marTop w:val="43"/>
          <w:marBottom w:val="0"/>
          <w:divBdr>
            <w:top w:val="none" w:sz="0" w:space="0" w:color="auto"/>
            <w:left w:val="none" w:sz="0" w:space="0" w:color="auto"/>
            <w:bottom w:val="none" w:sz="0" w:space="0" w:color="auto"/>
            <w:right w:val="none" w:sz="0" w:space="0" w:color="auto"/>
          </w:divBdr>
        </w:div>
        <w:div w:id="1633369379">
          <w:marLeft w:val="3240"/>
          <w:marRight w:val="0"/>
          <w:marTop w:val="43"/>
          <w:marBottom w:val="0"/>
          <w:divBdr>
            <w:top w:val="none" w:sz="0" w:space="0" w:color="auto"/>
            <w:left w:val="none" w:sz="0" w:space="0" w:color="auto"/>
            <w:bottom w:val="none" w:sz="0" w:space="0" w:color="auto"/>
            <w:right w:val="none" w:sz="0" w:space="0" w:color="auto"/>
          </w:divBdr>
        </w:div>
        <w:div w:id="1439988048">
          <w:marLeft w:val="3240"/>
          <w:marRight w:val="0"/>
          <w:marTop w:val="43"/>
          <w:marBottom w:val="0"/>
          <w:divBdr>
            <w:top w:val="none" w:sz="0" w:space="0" w:color="auto"/>
            <w:left w:val="none" w:sz="0" w:space="0" w:color="auto"/>
            <w:bottom w:val="none" w:sz="0" w:space="0" w:color="auto"/>
            <w:right w:val="none" w:sz="0" w:space="0" w:color="auto"/>
          </w:divBdr>
        </w:div>
        <w:div w:id="2125221446">
          <w:marLeft w:val="3240"/>
          <w:marRight w:val="0"/>
          <w:marTop w:val="43"/>
          <w:marBottom w:val="0"/>
          <w:divBdr>
            <w:top w:val="none" w:sz="0" w:space="0" w:color="auto"/>
            <w:left w:val="none" w:sz="0" w:space="0" w:color="auto"/>
            <w:bottom w:val="none" w:sz="0" w:space="0" w:color="auto"/>
            <w:right w:val="none" w:sz="0" w:space="0" w:color="auto"/>
          </w:divBdr>
        </w:div>
        <w:div w:id="669066103">
          <w:marLeft w:val="3240"/>
          <w:marRight w:val="0"/>
          <w:marTop w:val="43"/>
          <w:marBottom w:val="0"/>
          <w:divBdr>
            <w:top w:val="none" w:sz="0" w:space="0" w:color="auto"/>
            <w:left w:val="none" w:sz="0" w:space="0" w:color="auto"/>
            <w:bottom w:val="none" w:sz="0" w:space="0" w:color="auto"/>
            <w:right w:val="none" w:sz="0" w:space="0" w:color="auto"/>
          </w:divBdr>
        </w:div>
        <w:div w:id="792405809">
          <w:marLeft w:val="2520"/>
          <w:marRight w:val="0"/>
          <w:marTop w:val="43"/>
          <w:marBottom w:val="0"/>
          <w:divBdr>
            <w:top w:val="none" w:sz="0" w:space="0" w:color="auto"/>
            <w:left w:val="none" w:sz="0" w:space="0" w:color="auto"/>
            <w:bottom w:val="none" w:sz="0" w:space="0" w:color="auto"/>
            <w:right w:val="none" w:sz="0" w:space="0" w:color="auto"/>
          </w:divBdr>
        </w:div>
        <w:div w:id="385303863">
          <w:marLeft w:val="3240"/>
          <w:marRight w:val="0"/>
          <w:marTop w:val="43"/>
          <w:marBottom w:val="0"/>
          <w:divBdr>
            <w:top w:val="none" w:sz="0" w:space="0" w:color="auto"/>
            <w:left w:val="none" w:sz="0" w:space="0" w:color="auto"/>
            <w:bottom w:val="none" w:sz="0" w:space="0" w:color="auto"/>
            <w:right w:val="none" w:sz="0" w:space="0" w:color="auto"/>
          </w:divBdr>
        </w:div>
        <w:div w:id="1054812865">
          <w:marLeft w:val="3240"/>
          <w:marRight w:val="0"/>
          <w:marTop w:val="43"/>
          <w:marBottom w:val="0"/>
          <w:divBdr>
            <w:top w:val="none" w:sz="0" w:space="0" w:color="auto"/>
            <w:left w:val="none" w:sz="0" w:space="0" w:color="auto"/>
            <w:bottom w:val="none" w:sz="0" w:space="0" w:color="auto"/>
            <w:right w:val="none" w:sz="0" w:space="0" w:color="auto"/>
          </w:divBdr>
        </w:div>
        <w:div w:id="761418310">
          <w:marLeft w:val="3240"/>
          <w:marRight w:val="0"/>
          <w:marTop w:val="43"/>
          <w:marBottom w:val="0"/>
          <w:divBdr>
            <w:top w:val="none" w:sz="0" w:space="0" w:color="auto"/>
            <w:left w:val="none" w:sz="0" w:space="0" w:color="auto"/>
            <w:bottom w:val="none" w:sz="0" w:space="0" w:color="auto"/>
            <w:right w:val="none" w:sz="0" w:space="0" w:color="auto"/>
          </w:divBdr>
        </w:div>
        <w:div w:id="1964579302">
          <w:marLeft w:val="3240"/>
          <w:marRight w:val="0"/>
          <w:marTop w:val="43"/>
          <w:marBottom w:val="0"/>
          <w:divBdr>
            <w:top w:val="none" w:sz="0" w:space="0" w:color="auto"/>
            <w:left w:val="none" w:sz="0" w:space="0" w:color="auto"/>
            <w:bottom w:val="none" w:sz="0" w:space="0" w:color="auto"/>
            <w:right w:val="none" w:sz="0" w:space="0" w:color="auto"/>
          </w:divBdr>
        </w:div>
        <w:div w:id="2028680358">
          <w:marLeft w:val="1800"/>
          <w:marRight w:val="0"/>
          <w:marTop w:val="62"/>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663771">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92924069">
      <w:bodyDiv w:val="1"/>
      <w:marLeft w:val="0"/>
      <w:marRight w:val="0"/>
      <w:marTop w:val="0"/>
      <w:marBottom w:val="0"/>
      <w:divBdr>
        <w:top w:val="none" w:sz="0" w:space="0" w:color="auto"/>
        <w:left w:val="none" w:sz="0" w:space="0" w:color="auto"/>
        <w:bottom w:val="none" w:sz="0" w:space="0" w:color="auto"/>
        <w:right w:val="none" w:sz="0" w:space="0" w:color="auto"/>
      </w:divBdr>
      <w:divsChild>
        <w:div w:id="2115862432">
          <w:marLeft w:val="547"/>
          <w:marRight w:val="0"/>
          <w:marTop w:val="86"/>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8769760">
      <w:bodyDiv w:val="1"/>
      <w:marLeft w:val="0"/>
      <w:marRight w:val="0"/>
      <w:marTop w:val="0"/>
      <w:marBottom w:val="0"/>
      <w:divBdr>
        <w:top w:val="none" w:sz="0" w:space="0" w:color="auto"/>
        <w:left w:val="none" w:sz="0" w:space="0" w:color="auto"/>
        <w:bottom w:val="none" w:sz="0" w:space="0" w:color="auto"/>
        <w:right w:val="none" w:sz="0" w:space="0" w:color="auto"/>
      </w:divBdr>
    </w:div>
    <w:div w:id="1421221937">
      <w:bodyDiv w:val="1"/>
      <w:marLeft w:val="0"/>
      <w:marRight w:val="0"/>
      <w:marTop w:val="0"/>
      <w:marBottom w:val="0"/>
      <w:divBdr>
        <w:top w:val="none" w:sz="0" w:space="0" w:color="auto"/>
        <w:left w:val="none" w:sz="0" w:space="0" w:color="auto"/>
        <w:bottom w:val="none" w:sz="0" w:space="0" w:color="auto"/>
        <w:right w:val="none" w:sz="0" w:space="0" w:color="auto"/>
      </w:divBdr>
      <w:divsChild>
        <w:div w:id="615449171">
          <w:marLeft w:val="547"/>
          <w:marRight w:val="0"/>
          <w:marTop w:val="115"/>
          <w:marBottom w:val="0"/>
          <w:divBdr>
            <w:top w:val="none" w:sz="0" w:space="0" w:color="auto"/>
            <w:left w:val="none" w:sz="0" w:space="0" w:color="auto"/>
            <w:bottom w:val="none" w:sz="0" w:space="0" w:color="auto"/>
            <w:right w:val="none" w:sz="0" w:space="0" w:color="auto"/>
          </w:divBdr>
        </w:div>
        <w:div w:id="1672175371">
          <w:marLeft w:val="1166"/>
          <w:marRight w:val="0"/>
          <w:marTop w:val="82"/>
          <w:marBottom w:val="0"/>
          <w:divBdr>
            <w:top w:val="none" w:sz="0" w:space="0" w:color="auto"/>
            <w:left w:val="none" w:sz="0" w:space="0" w:color="auto"/>
            <w:bottom w:val="none" w:sz="0" w:space="0" w:color="auto"/>
            <w:right w:val="none" w:sz="0" w:space="0" w:color="auto"/>
          </w:divBdr>
        </w:div>
        <w:div w:id="2128310936">
          <w:marLeft w:val="1800"/>
          <w:marRight w:val="0"/>
          <w:marTop w:val="62"/>
          <w:marBottom w:val="0"/>
          <w:divBdr>
            <w:top w:val="none" w:sz="0" w:space="0" w:color="auto"/>
            <w:left w:val="none" w:sz="0" w:space="0" w:color="auto"/>
            <w:bottom w:val="none" w:sz="0" w:space="0" w:color="auto"/>
            <w:right w:val="none" w:sz="0" w:space="0" w:color="auto"/>
          </w:divBdr>
        </w:div>
        <w:div w:id="168101646">
          <w:marLeft w:val="2520"/>
          <w:marRight w:val="0"/>
          <w:marTop w:val="48"/>
          <w:marBottom w:val="0"/>
          <w:divBdr>
            <w:top w:val="none" w:sz="0" w:space="0" w:color="auto"/>
            <w:left w:val="none" w:sz="0" w:space="0" w:color="auto"/>
            <w:bottom w:val="none" w:sz="0" w:space="0" w:color="auto"/>
            <w:right w:val="none" w:sz="0" w:space="0" w:color="auto"/>
          </w:divBdr>
        </w:div>
        <w:div w:id="1807695598">
          <w:marLeft w:val="3240"/>
          <w:marRight w:val="0"/>
          <w:marTop w:val="48"/>
          <w:marBottom w:val="0"/>
          <w:divBdr>
            <w:top w:val="none" w:sz="0" w:space="0" w:color="auto"/>
            <w:left w:val="none" w:sz="0" w:space="0" w:color="auto"/>
            <w:bottom w:val="none" w:sz="0" w:space="0" w:color="auto"/>
            <w:right w:val="none" w:sz="0" w:space="0" w:color="auto"/>
          </w:divBdr>
        </w:div>
        <w:div w:id="1667054008">
          <w:marLeft w:val="3240"/>
          <w:marRight w:val="0"/>
          <w:marTop w:val="48"/>
          <w:marBottom w:val="0"/>
          <w:divBdr>
            <w:top w:val="none" w:sz="0" w:space="0" w:color="auto"/>
            <w:left w:val="none" w:sz="0" w:space="0" w:color="auto"/>
            <w:bottom w:val="none" w:sz="0" w:space="0" w:color="auto"/>
            <w:right w:val="none" w:sz="0" w:space="0" w:color="auto"/>
          </w:divBdr>
        </w:div>
        <w:div w:id="1792557281">
          <w:marLeft w:val="2520"/>
          <w:marRight w:val="0"/>
          <w:marTop w:val="48"/>
          <w:marBottom w:val="0"/>
          <w:divBdr>
            <w:top w:val="none" w:sz="0" w:space="0" w:color="auto"/>
            <w:left w:val="none" w:sz="0" w:space="0" w:color="auto"/>
            <w:bottom w:val="none" w:sz="0" w:space="0" w:color="auto"/>
            <w:right w:val="none" w:sz="0" w:space="0" w:color="auto"/>
          </w:divBdr>
        </w:div>
        <w:div w:id="1491173018">
          <w:marLeft w:val="3240"/>
          <w:marRight w:val="0"/>
          <w:marTop w:val="48"/>
          <w:marBottom w:val="0"/>
          <w:divBdr>
            <w:top w:val="none" w:sz="0" w:space="0" w:color="auto"/>
            <w:left w:val="none" w:sz="0" w:space="0" w:color="auto"/>
            <w:bottom w:val="none" w:sz="0" w:space="0" w:color="auto"/>
            <w:right w:val="none" w:sz="0" w:space="0" w:color="auto"/>
          </w:divBdr>
        </w:div>
        <w:div w:id="719938394">
          <w:marLeft w:val="3240"/>
          <w:marRight w:val="0"/>
          <w:marTop w:val="48"/>
          <w:marBottom w:val="0"/>
          <w:divBdr>
            <w:top w:val="none" w:sz="0" w:space="0" w:color="auto"/>
            <w:left w:val="none" w:sz="0" w:space="0" w:color="auto"/>
            <w:bottom w:val="none" w:sz="0" w:space="0" w:color="auto"/>
            <w:right w:val="none" w:sz="0" w:space="0" w:color="auto"/>
          </w:divBdr>
        </w:div>
        <w:div w:id="892740709">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99803117">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0804239">
      <w:bodyDiv w:val="1"/>
      <w:marLeft w:val="0"/>
      <w:marRight w:val="0"/>
      <w:marTop w:val="0"/>
      <w:marBottom w:val="0"/>
      <w:divBdr>
        <w:top w:val="none" w:sz="0" w:space="0" w:color="auto"/>
        <w:left w:val="none" w:sz="0" w:space="0" w:color="auto"/>
        <w:bottom w:val="none" w:sz="0" w:space="0" w:color="auto"/>
        <w:right w:val="none" w:sz="0" w:space="0" w:color="auto"/>
      </w:divBdr>
      <w:divsChild>
        <w:div w:id="822045203">
          <w:marLeft w:val="547"/>
          <w:marRight w:val="0"/>
          <w:marTop w:val="86"/>
          <w:marBottom w:val="0"/>
          <w:divBdr>
            <w:top w:val="none" w:sz="0" w:space="0" w:color="auto"/>
            <w:left w:val="none" w:sz="0" w:space="0" w:color="auto"/>
            <w:bottom w:val="none" w:sz="0" w:space="0" w:color="auto"/>
            <w:right w:val="none" w:sz="0" w:space="0" w:color="auto"/>
          </w:divBdr>
        </w:div>
        <w:div w:id="1947228160">
          <w:marLeft w:val="1166"/>
          <w:marRight w:val="0"/>
          <w:marTop w:val="77"/>
          <w:marBottom w:val="0"/>
          <w:divBdr>
            <w:top w:val="none" w:sz="0" w:space="0" w:color="auto"/>
            <w:left w:val="none" w:sz="0" w:space="0" w:color="auto"/>
            <w:bottom w:val="none" w:sz="0" w:space="0" w:color="auto"/>
            <w:right w:val="none" w:sz="0" w:space="0" w:color="auto"/>
          </w:divBdr>
        </w:div>
        <w:div w:id="163054607">
          <w:marLeft w:val="1166"/>
          <w:marRight w:val="0"/>
          <w:marTop w:val="77"/>
          <w:marBottom w:val="0"/>
          <w:divBdr>
            <w:top w:val="none" w:sz="0" w:space="0" w:color="auto"/>
            <w:left w:val="none" w:sz="0" w:space="0" w:color="auto"/>
            <w:bottom w:val="none" w:sz="0" w:space="0" w:color="auto"/>
            <w:right w:val="none" w:sz="0" w:space="0" w:color="auto"/>
          </w:divBdr>
        </w:div>
        <w:div w:id="1819808653">
          <w:marLeft w:val="1800"/>
          <w:marRight w:val="0"/>
          <w:marTop w:val="50"/>
          <w:marBottom w:val="0"/>
          <w:divBdr>
            <w:top w:val="none" w:sz="0" w:space="0" w:color="auto"/>
            <w:left w:val="none" w:sz="0" w:space="0" w:color="auto"/>
            <w:bottom w:val="none" w:sz="0" w:space="0" w:color="auto"/>
            <w:right w:val="none" w:sz="0" w:space="0" w:color="auto"/>
          </w:divBdr>
        </w:div>
        <w:div w:id="933780989">
          <w:marLeft w:val="1800"/>
          <w:marRight w:val="0"/>
          <w:marTop w:val="5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6351853">
      <w:bodyDiv w:val="1"/>
      <w:marLeft w:val="0"/>
      <w:marRight w:val="0"/>
      <w:marTop w:val="0"/>
      <w:marBottom w:val="0"/>
      <w:divBdr>
        <w:top w:val="none" w:sz="0" w:space="0" w:color="auto"/>
        <w:left w:val="none" w:sz="0" w:space="0" w:color="auto"/>
        <w:bottom w:val="none" w:sz="0" w:space="0" w:color="auto"/>
        <w:right w:val="none" w:sz="0" w:space="0" w:color="auto"/>
      </w:divBdr>
      <w:divsChild>
        <w:div w:id="342169274">
          <w:marLeft w:val="1166"/>
          <w:marRight w:val="0"/>
          <w:marTop w:val="96"/>
          <w:marBottom w:val="0"/>
          <w:divBdr>
            <w:top w:val="none" w:sz="0" w:space="0" w:color="auto"/>
            <w:left w:val="none" w:sz="0" w:space="0" w:color="auto"/>
            <w:bottom w:val="none" w:sz="0" w:space="0" w:color="auto"/>
            <w:right w:val="none" w:sz="0" w:space="0" w:color="auto"/>
          </w:divBdr>
        </w:div>
      </w:divsChild>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5504569">
      <w:bodyDiv w:val="1"/>
      <w:marLeft w:val="0"/>
      <w:marRight w:val="0"/>
      <w:marTop w:val="0"/>
      <w:marBottom w:val="0"/>
      <w:divBdr>
        <w:top w:val="none" w:sz="0" w:space="0" w:color="auto"/>
        <w:left w:val="none" w:sz="0" w:space="0" w:color="auto"/>
        <w:bottom w:val="none" w:sz="0" w:space="0" w:color="auto"/>
        <w:right w:val="none" w:sz="0" w:space="0" w:color="auto"/>
      </w:divBdr>
      <w:divsChild>
        <w:div w:id="438457202">
          <w:marLeft w:val="547"/>
          <w:marRight w:val="0"/>
          <w:marTop w:val="106"/>
          <w:marBottom w:val="0"/>
          <w:divBdr>
            <w:top w:val="none" w:sz="0" w:space="0" w:color="auto"/>
            <w:left w:val="none" w:sz="0" w:space="0" w:color="auto"/>
            <w:bottom w:val="none" w:sz="0" w:space="0" w:color="auto"/>
            <w:right w:val="none" w:sz="0" w:space="0" w:color="auto"/>
          </w:divBdr>
        </w:div>
        <w:div w:id="422341235">
          <w:marLeft w:val="1166"/>
          <w:marRight w:val="0"/>
          <w:marTop w:val="96"/>
          <w:marBottom w:val="0"/>
          <w:divBdr>
            <w:top w:val="none" w:sz="0" w:space="0" w:color="auto"/>
            <w:left w:val="none" w:sz="0" w:space="0" w:color="auto"/>
            <w:bottom w:val="none" w:sz="0" w:space="0" w:color="auto"/>
            <w:right w:val="none" w:sz="0" w:space="0" w:color="auto"/>
          </w:divBdr>
        </w:div>
        <w:div w:id="1665039497">
          <w:marLeft w:val="1166"/>
          <w:marRight w:val="0"/>
          <w:marTop w:val="96"/>
          <w:marBottom w:val="0"/>
          <w:divBdr>
            <w:top w:val="none" w:sz="0" w:space="0" w:color="auto"/>
            <w:left w:val="none" w:sz="0" w:space="0" w:color="auto"/>
            <w:bottom w:val="none" w:sz="0" w:space="0" w:color="auto"/>
            <w:right w:val="none" w:sz="0" w:space="0" w:color="auto"/>
          </w:divBdr>
        </w:div>
        <w:div w:id="701976298">
          <w:marLeft w:val="1166"/>
          <w:marRight w:val="0"/>
          <w:marTop w:val="96"/>
          <w:marBottom w:val="0"/>
          <w:divBdr>
            <w:top w:val="none" w:sz="0" w:space="0" w:color="auto"/>
            <w:left w:val="none" w:sz="0" w:space="0" w:color="auto"/>
            <w:bottom w:val="none" w:sz="0" w:space="0" w:color="auto"/>
            <w:right w:val="none" w:sz="0" w:space="0" w:color="auto"/>
          </w:divBdr>
        </w:div>
        <w:div w:id="1328939841">
          <w:marLeft w:val="547"/>
          <w:marRight w:val="0"/>
          <w:marTop w:val="106"/>
          <w:marBottom w:val="0"/>
          <w:divBdr>
            <w:top w:val="none" w:sz="0" w:space="0" w:color="auto"/>
            <w:left w:val="none" w:sz="0" w:space="0" w:color="auto"/>
            <w:bottom w:val="none" w:sz="0" w:space="0" w:color="auto"/>
            <w:right w:val="none" w:sz="0" w:space="0" w:color="auto"/>
          </w:divBdr>
        </w:div>
        <w:div w:id="543366579">
          <w:marLeft w:val="1166"/>
          <w:marRight w:val="0"/>
          <w:marTop w:val="96"/>
          <w:marBottom w:val="0"/>
          <w:divBdr>
            <w:top w:val="none" w:sz="0" w:space="0" w:color="auto"/>
            <w:left w:val="none" w:sz="0" w:space="0" w:color="auto"/>
            <w:bottom w:val="none" w:sz="0" w:space="0" w:color="auto"/>
            <w:right w:val="none" w:sz="0" w:space="0" w:color="auto"/>
          </w:divBdr>
        </w:div>
        <w:div w:id="957878870">
          <w:marLeft w:val="1166"/>
          <w:marRight w:val="0"/>
          <w:marTop w:val="96"/>
          <w:marBottom w:val="0"/>
          <w:divBdr>
            <w:top w:val="none" w:sz="0" w:space="0" w:color="auto"/>
            <w:left w:val="none" w:sz="0" w:space="0" w:color="auto"/>
            <w:bottom w:val="none" w:sz="0" w:space="0" w:color="auto"/>
            <w:right w:val="none" w:sz="0" w:space="0" w:color="auto"/>
          </w:divBdr>
        </w:div>
        <w:div w:id="91557291">
          <w:marLeft w:val="1166"/>
          <w:marRight w:val="0"/>
          <w:marTop w:val="96"/>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127485">
      <w:bodyDiv w:val="1"/>
      <w:marLeft w:val="0"/>
      <w:marRight w:val="0"/>
      <w:marTop w:val="0"/>
      <w:marBottom w:val="0"/>
      <w:divBdr>
        <w:top w:val="none" w:sz="0" w:space="0" w:color="auto"/>
        <w:left w:val="none" w:sz="0" w:space="0" w:color="auto"/>
        <w:bottom w:val="none" w:sz="0" w:space="0" w:color="auto"/>
        <w:right w:val="none" w:sz="0" w:space="0" w:color="auto"/>
      </w:divBdr>
      <w:divsChild>
        <w:div w:id="1058086283">
          <w:marLeft w:val="547"/>
          <w:marRight w:val="0"/>
          <w:marTop w:val="86"/>
          <w:marBottom w:val="0"/>
          <w:divBdr>
            <w:top w:val="none" w:sz="0" w:space="0" w:color="auto"/>
            <w:left w:val="none" w:sz="0" w:space="0" w:color="auto"/>
            <w:bottom w:val="none" w:sz="0" w:space="0" w:color="auto"/>
            <w:right w:val="none" w:sz="0" w:space="0" w:color="auto"/>
          </w:divBdr>
        </w:div>
        <w:div w:id="187303485">
          <w:marLeft w:val="1166"/>
          <w:marRight w:val="0"/>
          <w:marTop w:val="86"/>
          <w:marBottom w:val="0"/>
          <w:divBdr>
            <w:top w:val="none" w:sz="0" w:space="0" w:color="auto"/>
            <w:left w:val="none" w:sz="0" w:space="0" w:color="auto"/>
            <w:bottom w:val="none" w:sz="0" w:space="0" w:color="auto"/>
            <w:right w:val="none" w:sz="0" w:space="0" w:color="auto"/>
          </w:divBdr>
        </w:div>
      </w:divsChild>
    </w:div>
    <w:div w:id="1663509498">
      <w:bodyDiv w:val="1"/>
      <w:marLeft w:val="0"/>
      <w:marRight w:val="0"/>
      <w:marTop w:val="0"/>
      <w:marBottom w:val="0"/>
      <w:divBdr>
        <w:top w:val="none" w:sz="0" w:space="0" w:color="auto"/>
        <w:left w:val="none" w:sz="0" w:space="0" w:color="auto"/>
        <w:bottom w:val="none" w:sz="0" w:space="0" w:color="auto"/>
        <w:right w:val="none" w:sz="0" w:space="0" w:color="auto"/>
      </w:divBdr>
    </w:div>
    <w:div w:id="1666936120">
      <w:bodyDiv w:val="1"/>
      <w:marLeft w:val="0"/>
      <w:marRight w:val="0"/>
      <w:marTop w:val="0"/>
      <w:marBottom w:val="0"/>
      <w:divBdr>
        <w:top w:val="none" w:sz="0" w:space="0" w:color="auto"/>
        <w:left w:val="none" w:sz="0" w:space="0" w:color="auto"/>
        <w:bottom w:val="none" w:sz="0" w:space="0" w:color="auto"/>
        <w:right w:val="none" w:sz="0" w:space="0" w:color="auto"/>
      </w:divBdr>
      <w:divsChild>
        <w:div w:id="1234584615">
          <w:marLeft w:val="547"/>
          <w:marRight w:val="0"/>
          <w:marTop w:val="96"/>
          <w:marBottom w:val="0"/>
          <w:divBdr>
            <w:top w:val="none" w:sz="0" w:space="0" w:color="auto"/>
            <w:left w:val="none" w:sz="0" w:space="0" w:color="auto"/>
            <w:bottom w:val="none" w:sz="0" w:space="0" w:color="auto"/>
            <w:right w:val="none" w:sz="0" w:space="0" w:color="auto"/>
          </w:divBdr>
        </w:div>
        <w:div w:id="908922049">
          <w:marLeft w:val="1166"/>
          <w:marRight w:val="0"/>
          <w:marTop w:val="96"/>
          <w:marBottom w:val="0"/>
          <w:divBdr>
            <w:top w:val="none" w:sz="0" w:space="0" w:color="auto"/>
            <w:left w:val="none" w:sz="0" w:space="0" w:color="auto"/>
            <w:bottom w:val="none" w:sz="0" w:space="0" w:color="auto"/>
            <w:right w:val="none" w:sz="0" w:space="0" w:color="auto"/>
          </w:divBdr>
        </w:div>
      </w:divsChild>
    </w:div>
    <w:div w:id="1669015164">
      <w:bodyDiv w:val="1"/>
      <w:marLeft w:val="0"/>
      <w:marRight w:val="0"/>
      <w:marTop w:val="0"/>
      <w:marBottom w:val="0"/>
      <w:divBdr>
        <w:top w:val="none" w:sz="0" w:space="0" w:color="auto"/>
        <w:left w:val="none" w:sz="0" w:space="0" w:color="auto"/>
        <w:bottom w:val="none" w:sz="0" w:space="0" w:color="auto"/>
        <w:right w:val="none" w:sz="0" w:space="0" w:color="auto"/>
      </w:divBdr>
      <w:divsChild>
        <w:div w:id="63993801">
          <w:marLeft w:val="547"/>
          <w:marRight w:val="0"/>
          <w:marTop w:val="96"/>
          <w:marBottom w:val="0"/>
          <w:divBdr>
            <w:top w:val="none" w:sz="0" w:space="0" w:color="auto"/>
            <w:left w:val="none" w:sz="0" w:space="0" w:color="auto"/>
            <w:bottom w:val="none" w:sz="0" w:space="0" w:color="auto"/>
            <w:right w:val="none" w:sz="0" w:space="0" w:color="auto"/>
          </w:divBdr>
        </w:div>
        <w:div w:id="2116901865">
          <w:marLeft w:val="1166"/>
          <w:marRight w:val="0"/>
          <w:marTop w:val="96"/>
          <w:marBottom w:val="0"/>
          <w:divBdr>
            <w:top w:val="none" w:sz="0" w:space="0" w:color="auto"/>
            <w:left w:val="none" w:sz="0" w:space="0" w:color="auto"/>
            <w:bottom w:val="none" w:sz="0" w:space="0" w:color="auto"/>
            <w:right w:val="none" w:sz="0" w:space="0" w:color="auto"/>
          </w:divBdr>
        </w:div>
        <w:div w:id="405608669">
          <w:marLeft w:val="1800"/>
          <w:marRight w:val="0"/>
          <w:marTop w:val="101"/>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91182722">
      <w:bodyDiv w:val="1"/>
      <w:marLeft w:val="0"/>
      <w:marRight w:val="0"/>
      <w:marTop w:val="0"/>
      <w:marBottom w:val="0"/>
      <w:divBdr>
        <w:top w:val="none" w:sz="0" w:space="0" w:color="auto"/>
        <w:left w:val="none" w:sz="0" w:space="0" w:color="auto"/>
        <w:bottom w:val="none" w:sz="0" w:space="0" w:color="auto"/>
        <w:right w:val="none" w:sz="0" w:space="0" w:color="auto"/>
      </w:divBdr>
      <w:divsChild>
        <w:div w:id="1412000724">
          <w:marLeft w:val="547"/>
          <w:marRight w:val="0"/>
          <w:marTop w:val="106"/>
          <w:marBottom w:val="0"/>
          <w:divBdr>
            <w:top w:val="none" w:sz="0" w:space="0" w:color="auto"/>
            <w:left w:val="none" w:sz="0" w:space="0" w:color="auto"/>
            <w:bottom w:val="none" w:sz="0" w:space="0" w:color="auto"/>
            <w:right w:val="none" w:sz="0" w:space="0" w:color="auto"/>
          </w:divBdr>
        </w:div>
        <w:div w:id="1638028321">
          <w:marLeft w:val="1166"/>
          <w:marRight w:val="0"/>
          <w:marTop w:val="96"/>
          <w:marBottom w:val="0"/>
          <w:divBdr>
            <w:top w:val="none" w:sz="0" w:space="0" w:color="auto"/>
            <w:left w:val="none" w:sz="0" w:space="0" w:color="auto"/>
            <w:bottom w:val="none" w:sz="0" w:space="0" w:color="auto"/>
            <w:right w:val="none" w:sz="0" w:space="0" w:color="auto"/>
          </w:divBdr>
        </w:div>
        <w:div w:id="1736467282">
          <w:marLeft w:val="1166"/>
          <w:marRight w:val="0"/>
          <w:marTop w:val="96"/>
          <w:marBottom w:val="0"/>
          <w:divBdr>
            <w:top w:val="none" w:sz="0" w:space="0" w:color="auto"/>
            <w:left w:val="none" w:sz="0" w:space="0" w:color="auto"/>
            <w:bottom w:val="none" w:sz="0" w:space="0" w:color="auto"/>
            <w:right w:val="none" w:sz="0" w:space="0" w:color="auto"/>
          </w:divBdr>
        </w:div>
        <w:div w:id="345984086">
          <w:marLeft w:val="1166"/>
          <w:marRight w:val="0"/>
          <w:marTop w:val="96"/>
          <w:marBottom w:val="0"/>
          <w:divBdr>
            <w:top w:val="none" w:sz="0" w:space="0" w:color="auto"/>
            <w:left w:val="none" w:sz="0" w:space="0" w:color="auto"/>
            <w:bottom w:val="none" w:sz="0" w:space="0" w:color="auto"/>
            <w:right w:val="none" w:sz="0" w:space="0" w:color="auto"/>
          </w:divBdr>
        </w:div>
        <w:div w:id="863978367">
          <w:marLeft w:val="547"/>
          <w:marRight w:val="0"/>
          <w:marTop w:val="106"/>
          <w:marBottom w:val="0"/>
          <w:divBdr>
            <w:top w:val="none" w:sz="0" w:space="0" w:color="auto"/>
            <w:left w:val="none" w:sz="0" w:space="0" w:color="auto"/>
            <w:bottom w:val="none" w:sz="0" w:space="0" w:color="auto"/>
            <w:right w:val="none" w:sz="0" w:space="0" w:color="auto"/>
          </w:divBdr>
        </w:div>
        <w:div w:id="1885556254">
          <w:marLeft w:val="1166"/>
          <w:marRight w:val="0"/>
          <w:marTop w:val="96"/>
          <w:marBottom w:val="0"/>
          <w:divBdr>
            <w:top w:val="none" w:sz="0" w:space="0" w:color="auto"/>
            <w:left w:val="none" w:sz="0" w:space="0" w:color="auto"/>
            <w:bottom w:val="none" w:sz="0" w:space="0" w:color="auto"/>
            <w:right w:val="none" w:sz="0" w:space="0" w:color="auto"/>
          </w:divBdr>
        </w:div>
        <w:div w:id="302855863">
          <w:marLeft w:val="1166"/>
          <w:marRight w:val="0"/>
          <w:marTop w:val="96"/>
          <w:marBottom w:val="0"/>
          <w:divBdr>
            <w:top w:val="none" w:sz="0" w:space="0" w:color="auto"/>
            <w:left w:val="none" w:sz="0" w:space="0" w:color="auto"/>
            <w:bottom w:val="none" w:sz="0" w:space="0" w:color="auto"/>
            <w:right w:val="none" w:sz="0" w:space="0" w:color="auto"/>
          </w:divBdr>
        </w:div>
        <w:div w:id="997878254">
          <w:marLeft w:val="1166"/>
          <w:marRight w:val="0"/>
          <w:marTop w:val="96"/>
          <w:marBottom w:val="0"/>
          <w:divBdr>
            <w:top w:val="none" w:sz="0" w:space="0" w:color="auto"/>
            <w:left w:val="none" w:sz="0" w:space="0" w:color="auto"/>
            <w:bottom w:val="none" w:sz="0" w:space="0" w:color="auto"/>
            <w:right w:val="none" w:sz="0" w:space="0" w:color="auto"/>
          </w:divBdr>
        </w:div>
      </w:divsChild>
    </w:div>
    <w:div w:id="1693218405">
      <w:bodyDiv w:val="1"/>
      <w:marLeft w:val="0"/>
      <w:marRight w:val="0"/>
      <w:marTop w:val="0"/>
      <w:marBottom w:val="0"/>
      <w:divBdr>
        <w:top w:val="none" w:sz="0" w:space="0" w:color="auto"/>
        <w:left w:val="none" w:sz="0" w:space="0" w:color="auto"/>
        <w:bottom w:val="none" w:sz="0" w:space="0" w:color="auto"/>
        <w:right w:val="none" w:sz="0" w:space="0" w:color="auto"/>
      </w:divBdr>
      <w:divsChild>
        <w:div w:id="12151497">
          <w:marLeft w:val="547"/>
          <w:marRight w:val="0"/>
          <w:marTop w:val="91"/>
          <w:marBottom w:val="0"/>
          <w:divBdr>
            <w:top w:val="none" w:sz="0" w:space="0" w:color="auto"/>
            <w:left w:val="none" w:sz="0" w:space="0" w:color="auto"/>
            <w:bottom w:val="none" w:sz="0" w:space="0" w:color="auto"/>
            <w:right w:val="none" w:sz="0" w:space="0" w:color="auto"/>
          </w:divBdr>
        </w:div>
        <w:div w:id="307514127">
          <w:marLeft w:val="547"/>
          <w:marRight w:val="0"/>
          <w:marTop w:val="91"/>
          <w:marBottom w:val="0"/>
          <w:divBdr>
            <w:top w:val="none" w:sz="0" w:space="0" w:color="auto"/>
            <w:left w:val="none" w:sz="0" w:space="0" w:color="auto"/>
            <w:bottom w:val="none" w:sz="0" w:space="0" w:color="auto"/>
            <w:right w:val="none" w:sz="0" w:space="0" w:color="auto"/>
          </w:divBdr>
        </w:div>
        <w:div w:id="162623606">
          <w:marLeft w:val="1166"/>
          <w:marRight w:val="0"/>
          <w:marTop w:val="72"/>
          <w:marBottom w:val="0"/>
          <w:divBdr>
            <w:top w:val="none" w:sz="0" w:space="0" w:color="auto"/>
            <w:left w:val="none" w:sz="0" w:space="0" w:color="auto"/>
            <w:bottom w:val="none" w:sz="0" w:space="0" w:color="auto"/>
            <w:right w:val="none" w:sz="0" w:space="0" w:color="auto"/>
          </w:divBdr>
        </w:div>
        <w:div w:id="1372730973">
          <w:marLeft w:val="1166"/>
          <w:marRight w:val="0"/>
          <w:marTop w:val="72"/>
          <w:marBottom w:val="0"/>
          <w:divBdr>
            <w:top w:val="none" w:sz="0" w:space="0" w:color="auto"/>
            <w:left w:val="none" w:sz="0" w:space="0" w:color="auto"/>
            <w:bottom w:val="none" w:sz="0" w:space="0" w:color="auto"/>
            <w:right w:val="none" w:sz="0" w:space="0" w:color="auto"/>
          </w:divBdr>
        </w:div>
        <w:div w:id="904947787">
          <w:marLeft w:val="1800"/>
          <w:marRight w:val="0"/>
          <w:marTop w:val="72"/>
          <w:marBottom w:val="0"/>
          <w:divBdr>
            <w:top w:val="none" w:sz="0" w:space="0" w:color="auto"/>
            <w:left w:val="none" w:sz="0" w:space="0" w:color="auto"/>
            <w:bottom w:val="none" w:sz="0" w:space="0" w:color="auto"/>
            <w:right w:val="none" w:sz="0" w:space="0" w:color="auto"/>
          </w:divBdr>
        </w:div>
        <w:div w:id="1270773104">
          <w:marLeft w:val="1166"/>
          <w:marRight w:val="0"/>
          <w:marTop w:val="72"/>
          <w:marBottom w:val="0"/>
          <w:divBdr>
            <w:top w:val="none" w:sz="0" w:space="0" w:color="auto"/>
            <w:left w:val="none" w:sz="0" w:space="0" w:color="auto"/>
            <w:bottom w:val="none" w:sz="0" w:space="0" w:color="auto"/>
            <w:right w:val="none" w:sz="0" w:space="0" w:color="auto"/>
          </w:divBdr>
        </w:div>
        <w:div w:id="1998680811">
          <w:marLeft w:val="1166"/>
          <w:marRight w:val="0"/>
          <w:marTop w:val="72"/>
          <w:marBottom w:val="0"/>
          <w:divBdr>
            <w:top w:val="none" w:sz="0" w:space="0" w:color="auto"/>
            <w:left w:val="none" w:sz="0" w:space="0" w:color="auto"/>
            <w:bottom w:val="none" w:sz="0" w:space="0" w:color="auto"/>
            <w:right w:val="none" w:sz="0" w:space="0" w:color="auto"/>
          </w:divBdr>
        </w:div>
        <w:div w:id="2076393562">
          <w:marLeft w:val="1166"/>
          <w:marRight w:val="0"/>
          <w:marTop w:val="72"/>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9353743">
      <w:bodyDiv w:val="1"/>
      <w:marLeft w:val="0"/>
      <w:marRight w:val="0"/>
      <w:marTop w:val="0"/>
      <w:marBottom w:val="0"/>
      <w:divBdr>
        <w:top w:val="none" w:sz="0" w:space="0" w:color="auto"/>
        <w:left w:val="none" w:sz="0" w:space="0" w:color="auto"/>
        <w:bottom w:val="none" w:sz="0" w:space="0" w:color="auto"/>
        <w:right w:val="none" w:sz="0" w:space="0" w:color="auto"/>
      </w:divBdr>
      <w:divsChild>
        <w:div w:id="747119818">
          <w:marLeft w:val="547"/>
          <w:marRight w:val="0"/>
          <w:marTop w:val="91"/>
          <w:marBottom w:val="0"/>
          <w:divBdr>
            <w:top w:val="none" w:sz="0" w:space="0" w:color="auto"/>
            <w:left w:val="none" w:sz="0" w:space="0" w:color="auto"/>
            <w:bottom w:val="none" w:sz="0" w:space="0" w:color="auto"/>
            <w:right w:val="none" w:sz="0" w:space="0" w:color="auto"/>
          </w:divBdr>
        </w:div>
        <w:div w:id="1351687874">
          <w:marLeft w:val="1166"/>
          <w:marRight w:val="0"/>
          <w:marTop w:val="91"/>
          <w:marBottom w:val="0"/>
          <w:divBdr>
            <w:top w:val="none" w:sz="0" w:space="0" w:color="auto"/>
            <w:left w:val="none" w:sz="0" w:space="0" w:color="auto"/>
            <w:bottom w:val="none" w:sz="0" w:space="0" w:color="auto"/>
            <w:right w:val="none" w:sz="0" w:space="0" w:color="auto"/>
          </w:divBdr>
        </w:div>
        <w:div w:id="191312159">
          <w:marLeft w:val="1166"/>
          <w:marRight w:val="0"/>
          <w:marTop w:val="91"/>
          <w:marBottom w:val="0"/>
          <w:divBdr>
            <w:top w:val="none" w:sz="0" w:space="0" w:color="auto"/>
            <w:left w:val="none" w:sz="0" w:space="0" w:color="auto"/>
            <w:bottom w:val="none" w:sz="0" w:space="0" w:color="auto"/>
            <w:right w:val="none" w:sz="0" w:space="0" w:color="auto"/>
          </w:divBdr>
        </w:div>
        <w:div w:id="1865093684">
          <w:marLeft w:val="1800"/>
          <w:marRight w:val="0"/>
          <w:marTop w:val="86"/>
          <w:marBottom w:val="0"/>
          <w:divBdr>
            <w:top w:val="none" w:sz="0" w:space="0" w:color="auto"/>
            <w:left w:val="none" w:sz="0" w:space="0" w:color="auto"/>
            <w:bottom w:val="none" w:sz="0" w:space="0" w:color="auto"/>
            <w:right w:val="none" w:sz="0" w:space="0" w:color="auto"/>
          </w:divBdr>
        </w:div>
        <w:div w:id="583538612">
          <w:marLeft w:val="1800"/>
          <w:marRight w:val="0"/>
          <w:marTop w:val="86"/>
          <w:marBottom w:val="0"/>
          <w:divBdr>
            <w:top w:val="none" w:sz="0" w:space="0" w:color="auto"/>
            <w:left w:val="none" w:sz="0" w:space="0" w:color="auto"/>
            <w:bottom w:val="none" w:sz="0" w:space="0" w:color="auto"/>
            <w:right w:val="none" w:sz="0" w:space="0" w:color="auto"/>
          </w:divBdr>
        </w:div>
      </w:divsChild>
    </w:div>
    <w:div w:id="1748576930">
      <w:bodyDiv w:val="1"/>
      <w:marLeft w:val="0"/>
      <w:marRight w:val="0"/>
      <w:marTop w:val="0"/>
      <w:marBottom w:val="0"/>
      <w:divBdr>
        <w:top w:val="none" w:sz="0" w:space="0" w:color="auto"/>
        <w:left w:val="none" w:sz="0" w:space="0" w:color="auto"/>
        <w:bottom w:val="none" w:sz="0" w:space="0" w:color="auto"/>
        <w:right w:val="none" w:sz="0" w:space="0" w:color="auto"/>
      </w:divBdr>
      <w:divsChild>
        <w:div w:id="226645360">
          <w:marLeft w:val="547"/>
          <w:marRight w:val="0"/>
          <w:marTop w:val="58"/>
          <w:marBottom w:val="0"/>
          <w:divBdr>
            <w:top w:val="none" w:sz="0" w:space="0" w:color="auto"/>
            <w:left w:val="none" w:sz="0" w:space="0" w:color="auto"/>
            <w:bottom w:val="none" w:sz="0" w:space="0" w:color="auto"/>
            <w:right w:val="none" w:sz="0" w:space="0" w:color="auto"/>
          </w:divBdr>
        </w:div>
        <w:div w:id="1613513284">
          <w:marLeft w:val="547"/>
          <w:marRight w:val="0"/>
          <w:marTop w:val="58"/>
          <w:marBottom w:val="0"/>
          <w:divBdr>
            <w:top w:val="none" w:sz="0" w:space="0" w:color="auto"/>
            <w:left w:val="none" w:sz="0" w:space="0" w:color="auto"/>
            <w:bottom w:val="none" w:sz="0" w:space="0" w:color="auto"/>
            <w:right w:val="none" w:sz="0" w:space="0" w:color="auto"/>
          </w:divBdr>
        </w:div>
        <w:div w:id="149366265">
          <w:marLeft w:val="547"/>
          <w:marRight w:val="0"/>
          <w:marTop w:val="58"/>
          <w:marBottom w:val="0"/>
          <w:divBdr>
            <w:top w:val="none" w:sz="0" w:space="0" w:color="auto"/>
            <w:left w:val="none" w:sz="0" w:space="0" w:color="auto"/>
            <w:bottom w:val="none" w:sz="0" w:space="0" w:color="auto"/>
            <w:right w:val="none" w:sz="0" w:space="0" w:color="auto"/>
          </w:divBdr>
        </w:div>
        <w:div w:id="1509245479">
          <w:marLeft w:val="547"/>
          <w:marRight w:val="0"/>
          <w:marTop w:val="58"/>
          <w:marBottom w:val="0"/>
          <w:divBdr>
            <w:top w:val="none" w:sz="0" w:space="0" w:color="auto"/>
            <w:left w:val="none" w:sz="0" w:space="0" w:color="auto"/>
            <w:bottom w:val="none" w:sz="0" w:space="0" w:color="auto"/>
            <w:right w:val="none" w:sz="0" w:space="0" w:color="auto"/>
          </w:divBdr>
        </w:div>
        <w:div w:id="315688680">
          <w:marLeft w:val="547"/>
          <w:marRight w:val="0"/>
          <w:marTop w:val="58"/>
          <w:marBottom w:val="0"/>
          <w:divBdr>
            <w:top w:val="none" w:sz="0" w:space="0" w:color="auto"/>
            <w:left w:val="none" w:sz="0" w:space="0" w:color="auto"/>
            <w:bottom w:val="none" w:sz="0" w:space="0" w:color="auto"/>
            <w:right w:val="none" w:sz="0" w:space="0" w:color="auto"/>
          </w:divBdr>
        </w:div>
        <w:div w:id="1970241437">
          <w:marLeft w:val="547"/>
          <w:marRight w:val="0"/>
          <w:marTop w:val="58"/>
          <w:marBottom w:val="0"/>
          <w:divBdr>
            <w:top w:val="none" w:sz="0" w:space="0" w:color="auto"/>
            <w:left w:val="none" w:sz="0" w:space="0" w:color="auto"/>
            <w:bottom w:val="none" w:sz="0" w:space="0" w:color="auto"/>
            <w:right w:val="none" w:sz="0" w:space="0" w:color="auto"/>
          </w:divBdr>
        </w:div>
        <w:div w:id="715394268">
          <w:marLeft w:val="547"/>
          <w:marRight w:val="0"/>
          <w:marTop w:val="58"/>
          <w:marBottom w:val="0"/>
          <w:divBdr>
            <w:top w:val="none" w:sz="0" w:space="0" w:color="auto"/>
            <w:left w:val="none" w:sz="0" w:space="0" w:color="auto"/>
            <w:bottom w:val="none" w:sz="0" w:space="0" w:color="auto"/>
            <w:right w:val="none" w:sz="0" w:space="0" w:color="auto"/>
          </w:divBdr>
        </w:div>
        <w:div w:id="1113741565">
          <w:marLeft w:val="547"/>
          <w:marRight w:val="0"/>
          <w:marTop w:val="58"/>
          <w:marBottom w:val="0"/>
          <w:divBdr>
            <w:top w:val="none" w:sz="0" w:space="0" w:color="auto"/>
            <w:left w:val="none" w:sz="0" w:space="0" w:color="auto"/>
            <w:bottom w:val="none" w:sz="0" w:space="0" w:color="auto"/>
            <w:right w:val="none" w:sz="0" w:space="0" w:color="auto"/>
          </w:divBdr>
        </w:div>
        <w:div w:id="1976132028">
          <w:marLeft w:val="547"/>
          <w:marRight w:val="0"/>
          <w:marTop w:val="58"/>
          <w:marBottom w:val="0"/>
          <w:divBdr>
            <w:top w:val="none" w:sz="0" w:space="0" w:color="auto"/>
            <w:left w:val="none" w:sz="0" w:space="0" w:color="auto"/>
            <w:bottom w:val="none" w:sz="0" w:space="0" w:color="auto"/>
            <w:right w:val="none" w:sz="0" w:space="0" w:color="auto"/>
          </w:divBdr>
        </w:div>
        <w:div w:id="809632019">
          <w:marLeft w:val="547"/>
          <w:marRight w:val="0"/>
          <w:marTop w:val="58"/>
          <w:marBottom w:val="0"/>
          <w:divBdr>
            <w:top w:val="none" w:sz="0" w:space="0" w:color="auto"/>
            <w:left w:val="none" w:sz="0" w:space="0" w:color="auto"/>
            <w:bottom w:val="none" w:sz="0" w:space="0" w:color="auto"/>
            <w:right w:val="none" w:sz="0" w:space="0" w:color="auto"/>
          </w:divBdr>
        </w:div>
        <w:div w:id="69811851">
          <w:marLeft w:val="547"/>
          <w:marRight w:val="0"/>
          <w:marTop w:val="58"/>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116684">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6240380">
      <w:bodyDiv w:val="1"/>
      <w:marLeft w:val="0"/>
      <w:marRight w:val="0"/>
      <w:marTop w:val="0"/>
      <w:marBottom w:val="0"/>
      <w:divBdr>
        <w:top w:val="none" w:sz="0" w:space="0" w:color="auto"/>
        <w:left w:val="none" w:sz="0" w:space="0" w:color="auto"/>
        <w:bottom w:val="none" w:sz="0" w:space="0" w:color="auto"/>
        <w:right w:val="none" w:sz="0" w:space="0" w:color="auto"/>
      </w:divBdr>
      <w:divsChild>
        <w:div w:id="1173641286">
          <w:marLeft w:val="547"/>
          <w:marRight w:val="0"/>
          <w:marTop w:val="96"/>
          <w:marBottom w:val="0"/>
          <w:divBdr>
            <w:top w:val="none" w:sz="0" w:space="0" w:color="auto"/>
            <w:left w:val="none" w:sz="0" w:space="0" w:color="auto"/>
            <w:bottom w:val="none" w:sz="0" w:space="0" w:color="auto"/>
            <w:right w:val="none" w:sz="0" w:space="0" w:color="auto"/>
          </w:divBdr>
        </w:div>
        <w:div w:id="204566593">
          <w:marLeft w:val="1166"/>
          <w:marRight w:val="0"/>
          <w:marTop w:val="86"/>
          <w:marBottom w:val="0"/>
          <w:divBdr>
            <w:top w:val="none" w:sz="0" w:space="0" w:color="auto"/>
            <w:left w:val="none" w:sz="0" w:space="0" w:color="auto"/>
            <w:bottom w:val="none" w:sz="0" w:space="0" w:color="auto"/>
            <w:right w:val="none" w:sz="0" w:space="0" w:color="auto"/>
          </w:divBdr>
        </w:div>
        <w:div w:id="1432316936">
          <w:marLeft w:val="1800"/>
          <w:marRight w:val="0"/>
          <w:marTop w:val="67"/>
          <w:marBottom w:val="0"/>
          <w:divBdr>
            <w:top w:val="none" w:sz="0" w:space="0" w:color="auto"/>
            <w:left w:val="none" w:sz="0" w:space="0" w:color="auto"/>
            <w:bottom w:val="none" w:sz="0" w:space="0" w:color="auto"/>
            <w:right w:val="none" w:sz="0" w:space="0" w:color="auto"/>
          </w:divBdr>
        </w:div>
        <w:div w:id="232128538">
          <w:marLeft w:val="547"/>
          <w:marRight w:val="0"/>
          <w:marTop w:val="96"/>
          <w:marBottom w:val="0"/>
          <w:divBdr>
            <w:top w:val="none" w:sz="0" w:space="0" w:color="auto"/>
            <w:left w:val="none" w:sz="0" w:space="0" w:color="auto"/>
            <w:bottom w:val="none" w:sz="0" w:space="0" w:color="auto"/>
            <w:right w:val="none" w:sz="0" w:space="0" w:color="auto"/>
          </w:divBdr>
        </w:div>
        <w:div w:id="1367097164">
          <w:marLeft w:val="1166"/>
          <w:marRight w:val="0"/>
          <w:marTop w:val="86"/>
          <w:marBottom w:val="0"/>
          <w:divBdr>
            <w:top w:val="none" w:sz="0" w:space="0" w:color="auto"/>
            <w:left w:val="none" w:sz="0" w:space="0" w:color="auto"/>
            <w:bottom w:val="none" w:sz="0" w:space="0" w:color="auto"/>
            <w:right w:val="none" w:sz="0" w:space="0" w:color="auto"/>
          </w:divBdr>
        </w:div>
        <w:div w:id="423040030">
          <w:marLeft w:val="1800"/>
          <w:marRight w:val="0"/>
          <w:marTop w:val="67"/>
          <w:marBottom w:val="0"/>
          <w:divBdr>
            <w:top w:val="none" w:sz="0" w:space="0" w:color="auto"/>
            <w:left w:val="none" w:sz="0" w:space="0" w:color="auto"/>
            <w:bottom w:val="none" w:sz="0" w:space="0" w:color="auto"/>
            <w:right w:val="none" w:sz="0" w:space="0" w:color="auto"/>
          </w:divBdr>
        </w:div>
        <w:div w:id="802775848">
          <w:marLeft w:val="1166"/>
          <w:marRight w:val="0"/>
          <w:marTop w:val="86"/>
          <w:marBottom w:val="0"/>
          <w:divBdr>
            <w:top w:val="none" w:sz="0" w:space="0" w:color="auto"/>
            <w:left w:val="none" w:sz="0" w:space="0" w:color="auto"/>
            <w:bottom w:val="none" w:sz="0" w:space="0" w:color="auto"/>
            <w:right w:val="none" w:sz="0" w:space="0" w:color="auto"/>
          </w:divBdr>
        </w:div>
        <w:div w:id="1869678158">
          <w:marLeft w:val="1800"/>
          <w:marRight w:val="0"/>
          <w:marTop w:val="67"/>
          <w:marBottom w:val="0"/>
          <w:divBdr>
            <w:top w:val="none" w:sz="0" w:space="0" w:color="auto"/>
            <w:left w:val="none" w:sz="0" w:space="0" w:color="auto"/>
            <w:bottom w:val="none" w:sz="0" w:space="0" w:color="auto"/>
            <w:right w:val="none" w:sz="0" w:space="0" w:color="auto"/>
          </w:divBdr>
        </w:div>
        <w:div w:id="1718434382">
          <w:marLeft w:val="1800"/>
          <w:marRight w:val="0"/>
          <w:marTop w:val="67"/>
          <w:marBottom w:val="0"/>
          <w:divBdr>
            <w:top w:val="none" w:sz="0" w:space="0" w:color="auto"/>
            <w:left w:val="none" w:sz="0" w:space="0" w:color="auto"/>
            <w:bottom w:val="none" w:sz="0" w:space="0" w:color="auto"/>
            <w:right w:val="none" w:sz="0" w:space="0" w:color="auto"/>
          </w:divBdr>
        </w:div>
        <w:div w:id="1946693150">
          <w:marLeft w:val="1800"/>
          <w:marRight w:val="0"/>
          <w:marTop w:val="67"/>
          <w:marBottom w:val="0"/>
          <w:divBdr>
            <w:top w:val="none" w:sz="0" w:space="0" w:color="auto"/>
            <w:left w:val="none" w:sz="0" w:space="0" w:color="auto"/>
            <w:bottom w:val="none" w:sz="0" w:space="0" w:color="auto"/>
            <w:right w:val="none" w:sz="0" w:space="0" w:color="auto"/>
          </w:divBdr>
        </w:div>
        <w:div w:id="499124067">
          <w:marLeft w:val="1800"/>
          <w:marRight w:val="0"/>
          <w:marTop w:val="67"/>
          <w:marBottom w:val="0"/>
          <w:divBdr>
            <w:top w:val="none" w:sz="0" w:space="0" w:color="auto"/>
            <w:left w:val="none" w:sz="0" w:space="0" w:color="auto"/>
            <w:bottom w:val="none" w:sz="0" w:space="0" w:color="auto"/>
            <w:right w:val="none" w:sz="0" w:space="0" w:color="auto"/>
          </w:divBdr>
        </w:div>
        <w:div w:id="622923225">
          <w:marLeft w:val="1166"/>
          <w:marRight w:val="0"/>
          <w:marTop w:val="86"/>
          <w:marBottom w:val="0"/>
          <w:divBdr>
            <w:top w:val="none" w:sz="0" w:space="0" w:color="auto"/>
            <w:left w:val="none" w:sz="0" w:space="0" w:color="auto"/>
            <w:bottom w:val="none" w:sz="0" w:space="0" w:color="auto"/>
            <w:right w:val="none" w:sz="0" w:space="0" w:color="auto"/>
          </w:divBdr>
        </w:div>
        <w:div w:id="1167942310">
          <w:marLeft w:val="1800"/>
          <w:marRight w:val="0"/>
          <w:marTop w:val="58"/>
          <w:marBottom w:val="0"/>
          <w:divBdr>
            <w:top w:val="none" w:sz="0" w:space="0" w:color="auto"/>
            <w:left w:val="none" w:sz="0" w:space="0" w:color="auto"/>
            <w:bottom w:val="none" w:sz="0" w:space="0" w:color="auto"/>
            <w:right w:val="none" w:sz="0" w:space="0" w:color="auto"/>
          </w:divBdr>
        </w:div>
        <w:div w:id="288316195">
          <w:marLeft w:val="180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360079">
      <w:bodyDiv w:val="1"/>
      <w:marLeft w:val="0"/>
      <w:marRight w:val="0"/>
      <w:marTop w:val="0"/>
      <w:marBottom w:val="0"/>
      <w:divBdr>
        <w:top w:val="none" w:sz="0" w:space="0" w:color="auto"/>
        <w:left w:val="none" w:sz="0" w:space="0" w:color="auto"/>
        <w:bottom w:val="none" w:sz="0" w:space="0" w:color="auto"/>
        <w:right w:val="none" w:sz="0" w:space="0" w:color="auto"/>
      </w:divBdr>
      <w:divsChild>
        <w:div w:id="525027256">
          <w:marLeft w:val="547"/>
          <w:marRight w:val="0"/>
          <w:marTop w:val="96"/>
          <w:marBottom w:val="0"/>
          <w:divBdr>
            <w:top w:val="none" w:sz="0" w:space="0" w:color="auto"/>
            <w:left w:val="none" w:sz="0" w:space="0" w:color="auto"/>
            <w:bottom w:val="none" w:sz="0" w:space="0" w:color="auto"/>
            <w:right w:val="none" w:sz="0" w:space="0" w:color="auto"/>
          </w:divBdr>
        </w:div>
        <w:div w:id="157498681">
          <w:marLeft w:val="1166"/>
          <w:marRight w:val="0"/>
          <w:marTop w:val="96"/>
          <w:marBottom w:val="0"/>
          <w:divBdr>
            <w:top w:val="none" w:sz="0" w:space="0" w:color="auto"/>
            <w:left w:val="none" w:sz="0" w:space="0" w:color="auto"/>
            <w:bottom w:val="none" w:sz="0" w:space="0" w:color="auto"/>
            <w:right w:val="none" w:sz="0" w:space="0" w:color="auto"/>
          </w:divBdr>
        </w:div>
        <w:div w:id="442456076">
          <w:marLeft w:val="1166"/>
          <w:marRight w:val="0"/>
          <w:marTop w:val="96"/>
          <w:marBottom w:val="0"/>
          <w:divBdr>
            <w:top w:val="none" w:sz="0" w:space="0" w:color="auto"/>
            <w:left w:val="none" w:sz="0" w:space="0" w:color="auto"/>
            <w:bottom w:val="none" w:sz="0" w:space="0" w:color="auto"/>
            <w:right w:val="none" w:sz="0" w:space="0" w:color="auto"/>
          </w:divBdr>
        </w:div>
      </w:divsChild>
    </w:div>
    <w:div w:id="1839299405">
      <w:bodyDiv w:val="1"/>
      <w:marLeft w:val="0"/>
      <w:marRight w:val="0"/>
      <w:marTop w:val="0"/>
      <w:marBottom w:val="0"/>
      <w:divBdr>
        <w:top w:val="none" w:sz="0" w:space="0" w:color="auto"/>
        <w:left w:val="none" w:sz="0" w:space="0" w:color="auto"/>
        <w:bottom w:val="none" w:sz="0" w:space="0" w:color="auto"/>
        <w:right w:val="none" w:sz="0" w:space="0" w:color="auto"/>
      </w:divBdr>
    </w:div>
    <w:div w:id="1857882117">
      <w:bodyDiv w:val="1"/>
      <w:marLeft w:val="0"/>
      <w:marRight w:val="0"/>
      <w:marTop w:val="0"/>
      <w:marBottom w:val="0"/>
      <w:divBdr>
        <w:top w:val="none" w:sz="0" w:space="0" w:color="auto"/>
        <w:left w:val="none" w:sz="0" w:space="0" w:color="auto"/>
        <w:bottom w:val="none" w:sz="0" w:space="0" w:color="auto"/>
        <w:right w:val="none" w:sz="0" w:space="0" w:color="auto"/>
      </w:divBdr>
      <w:divsChild>
        <w:div w:id="1229606918">
          <w:marLeft w:val="547"/>
          <w:marRight w:val="0"/>
          <w:marTop w:val="106"/>
          <w:marBottom w:val="0"/>
          <w:divBdr>
            <w:top w:val="none" w:sz="0" w:space="0" w:color="auto"/>
            <w:left w:val="none" w:sz="0" w:space="0" w:color="auto"/>
            <w:bottom w:val="none" w:sz="0" w:space="0" w:color="auto"/>
            <w:right w:val="none" w:sz="0" w:space="0" w:color="auto"/>
          </w:divBdr>
        </w:div>
        <w:div w:id="298456665">
          <w:marLeft w:val="1166"/>
          <w:marRight w:val="0"/>
          <w:marTop w:val="91"/>
          <w:marBottom w:val="0"/>
          <w:divBdr>
            <w:top w:val="none" w:sz="0" w:space="0" w:color="auto"/>
            <w:left w:val="none" w:sz="0" w:space="0" w:color="auto"/>
            <w:bottom w:val="none" w:sz="0" w:space="0" w:color="auto"/>
            <w:right w:val="none" w:sz="0" w:space="0" w:color="auto"/>
          </w:divBdr>
        </w:div>
        <w:div w:id="1820537259">
          <w:marLeft w:val="1800"/>
          <w:marRight w:val="0"/>
          <w:marTop w:val="72"/>
          <w:marBottom w:val="0"/>
          <w:divBdr>
            <w:top w:val="none" w:sz="0" w:space="0" w:color="auto"/>
            <w:left w:val="none" w:sz="0" w:space="0" w:color="auto"/>
            <w:bottom w:val="none" w:sz="0" w:space="0" w:color="auto"/>
            <w:right w:val="none" w:sz="0" w:space="0" w:color="auto"/>
          </w:divBdr>
        </w:div>
        <w:div w:id="1293829537">
          <w:marLeft w:val="1800"/>
          <w:marRight w:val="0"/>
          <w:marTop w:val="72"/>
          <w:marBottom w:val="0"/>
          <w:divBdr>
            <w:top w:val="none" w:sz="0" w:space="0" w:color="auto"/>
            <w:left w:val="none" w:sz="0" w:space="0" w:color="auto"/>
            <w:bottom w:val="none" w:sz="0" w:space="0" w:color="auto"/>
            <w:right w:val="none" w:sz="0" w:space="0" w:color="auto"/>
          </w:divBdr>
        </w:div>
        <w:div w:id="1946109969">
          <w:marLeft w:val="1800"/>
          <w:marRight w:val="0"/>
          <w:marTop w:val="77"/>
          <w:marBottom w:val="0"/>
          <w:divBdr>
            <w:top w:val="none" w:sz="0" w:space="0" w:color="auto"/>
            <w:left w:val="none" w:sz="0" w:space="0" w:color="auto"/>
            <w:bottom w:val="none" w:sz="0" w:space="0" w:color="auto"/>
            <w:right w:val="none" w:sz="0" w:space="0" w:color="auto"/>
          </w:divBdr>
        </w:div>
        <w:div w:id="1633827087">
          <w:marLeft w:val="1800"/>
          <w:marRight w:val="0"/>
          <w:marTop w:val="77"/>
          <w:marBottom w:val="0"/>
          <w:divBdr>
            <w:top w:val="none" w:sz="0" w:space="0" w:color="auto"/>
            <w:left w:val="none" w:sz="0" w:space="0" w:color="auto"/>
            <w:bottom w:val="none" w:sz="0" w:space="0" w:color="auto"/>
            <w:right w:val="none" w:sz="0" w:space="0" w:color="auto"/>
          </w:divBdr>
        </w:div>
        <w:div w:id="490676489">
          <w:marLeft w:val="2520"/>
          <w:marRight w:val="0"/>
          <w:marTop w:val="58"/>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6956457">
      <w:bodyDiv w:val="1"/>
      <w:marLeft w:val="0"/>
      <w:marRight w:val="0"/>
      <w:marTop w:val="0"/>
      <w:marBottom w:val="0"/>
      <w:divBdr>
        <w:top w:val="none" w:sz="0" w:space="0" w:color="auto"/>
        <w:left w:val="none" w:sz="0" w:space="0" w:color="auto"/>
        <w:bottom w:val="none" w:sz="0" w:space="0" w:color="auto"/>
        <w:right w:val="none" w:sz="0" w:space="0" w:color="auto"/>
      </w:divBdr>
      <w:divsChild>
        <w:div w:id="1272471918">
          <w:marLeft w:val="547"/>
          <w:marRight w:val="0"/>
          <w:marTop w:val="91"/>
          <w:marBottom w:val="0"/>
          <w:divBdr>
            <w:top w:val="none" w:sz="0" w:space="0" w:color="auto"/>
            <w:left w:val="none" w:sz="0" w:space="0" w:color="auto"/>
            <w:bottom w:val="none" w:sz="0" w:space="0" w:color="auto"/>
            <w:right w:val="none" w:sz="0" w:space="0" w:color="auto"/>
          </w:divBdr>
        </w:div>
        <w:div w:id="1124813502">
          <w:marLeft w:val="1166"/>
          <w:marRight w:val="0"/>
          <w:marTop w:val="72"/>
          <w:marBottom w:val="0"/>
          <w:divBdr>
            <w:top w:val="none" w:sz="0" w:space="0" w:color="auto"/>
            <w:left w:val="none" w:sz="0" w:space="0" w:color="auto"/>
            <w:bottom w:val="none" w:sz="0" w:space="0" w:color="auto"/>
            <w:right w:val="none" w:sz="0" w:space="0" w:color="auto"/>
          </w:divBdr>
        </w:div>
        <w:div w:id="546071429">
          <w:marLeft w:val="1800"/>
          <w:marRight w:val="0"/>
          <w:marTop w:val="72"/>
          <w:marBottom w:val="0"/>
          <w:divBdr>
            <w:top w:val="none" w:sz="0" w:space="0" w:color="auto"/>
            <w:left w:val="none" w:sz="0" w:space="0" w:color="auto"/>
            <w:bottom w:val="none" w:sz="0" w:space="0" w:color="auto"/>
            <w:right w:val="none" w:sz="0" w:space="0" w:color="auto"/>
          </w:divBdr>
        </w:div>
        <w:div w:id="276907771">
          <w:marLeft w:val="2520"/>
          <w:marRight w:val="0"/>
          <w:marTop w:val="72"/>
          <w:marBottom w:val="0"/>
          <w:divBdr>
            <w:top w:val="none" w:sz="0" w:space="0" w:color="auto"/>
            <w:left w:val="none" w:sz="0" w:space="0" w:color="auto"/>
            <w:bottom w:val="none" w:sz="0" w:space="0" w:color="auto"/>
            <w:right w:val="none" w:sz="0" w:space="0" w:color="auto"/>
          </w:divBdr>
        </w:div>
        <w:div w:id="1495997857">
          <w:marLeft w:val="2520"/>
          <w:marRight w:val="0"/>
          <w:marTop w:val="72"/>
          <w:marBottom w:val="0"/>
          <w:divBdr>
            <w:top w:val="none" w:sz="0" w:space="0" w:color="auto"/>
            <w:left w:val="none" w:sz="0" w:space="0" w:color="auto"/>
            <w:bottom w:val="none" w:sz="0" w:space="0" w:color="auto"/>
            <w:right w:val="none" w:sz="0" w:space="0" w:color="auto"/>
          </w:divBdr>
        </w:div>
        <w:div w:id="354578747">
          <w:marLeft w:val="1800"/>
          <w:marRight w:val="0"/>
          <w:marTop w:val="72"/>
          <w:marBottom w:val="0"/>
          <w:divBdr>
            <w:top w:val="none" w:sz="0" w:space="0" w:color="auto"/>
            <w:left w:val="none" w:sz="0" w:space="0" w:color="auto"/>
            <w:bottom w:val="none" w:sz="0" w:space="0" w:color="auto"/>
            <w:right w:val="none" w:sz="0" w:space="0" w:color="auto"/>
          </w:divBdr>
        </w:div>
        <w:div w:id="424301972">
          <w:marLeft w:val="1166"/>
          <w:marRight w:val="0"/>
          <w:marTop w:val="91"/>
          <w:marBottom w:val="0"/>
          <w:divBdr>
            <w:top w:val="none" w:sz="0" w:space="0" w:color="auto"/>
            <w:left w:val="none" w:sz="0" w:space="0" w:color="auto"/>
            <w:bottom w:val="none" w:sz="0" w:space="0" w:color="auto"/>
            <w:right w:val="none" w:sz="0" w:space="0" w:color="auto"/>
          </w:divBdr>
        </w:div>
        <w:div w:id="1709598904">
          <w:marLeft w:val="1800"/>
          <w:marRight w:val="0"/>
          <w:marTop w:val="82"/>
          <w:marBottom w:val="0"/>
          <w:divBdr>
            <w:top w:val="none" w:sz="0" w:space="0" w:color="auto"/>
            <w:left w:val="none" w:sz="0" w:space="0" w:color="auto"/>
            <w:bottom w:val="none" w:sz="0" w:space="0" w:color="auto"/>
            <w:right w:val="none" w:sz="0" w:space="0" w:color="auto"/>
          </w:divBdr>
        </w:div>
        <w:div w:id="1172987330">
          <w:marLeft w:val="1800"/>
          <w:marRight w:val="0"/>
          <w:marTop w:val="82"/>
          <w:marBottom w:val="0"/>
          <w:divBdr>
            <w:top w:val="none" w:sz="0" w:space="0" w:color="auto"/>
            <w:left w:val="none" w:sz="0" w:space="0" w:color="auto"/>
            <w:bottom w:val="none" w:sz="0" w:space="0" w:color="auto"/>
            <w:right w:val="none" w:sz="0" w:space="0" w:color="auto"/>
          </w:divBdr>
        </w:div>
      </w:divsChild>
    </w:div>
    <w:div w:id="2025009533">
      <w:bodyDiv w:val="1"/>
      <w:marLeft w:val="0"/>
      <w:marRight w:val="0"/>
      <w:marTop w:val="0"/>
      <w:marBottom w:val="0"/>
      <w:divBdr>
        <w:top w:val="none" w:sz="0" w:space="0" w:color="auto"/>
        <w:left w:val="none" w:sz="0" w:space="0" w:color="auto"/>
        <w:bottom w:val="none" w:sz="0" w:space="0" w:color="auto"/>
        <w:right w:val="none" w:sz="0" w:space="0" w:color="auto"/>
      </w:divBdr>
      <w:divsChild>
        <w:div w:id="199317026">
          <w:marLeft w:val="547"/>
          <w:marRight w:val="0"/>
          <w:marTop w:val="115"/>
          <w:marBottom w:val="0"/>
          <w:divBdr>
            <w:top w:val="none" w:sz="0" w:space="0" w:color="auto"/>
            <w:left w:val="none" w:sz="0" w:space="0" w:color="auto"/>
            <w:bottom w:val="none" w:sz="0" w:space="0" w:color="auto"/>
            <w:right w:val="none" w:sz="0" w:space="0" w:color="auto"/>
          </w:divBdr>
        </w:div>
        <w:div w:id="1525513572">
          <w:marLeft w:val="547"/>
          <w:marRight w:val="0"/>
          <w:marTop w:val="115"/>
          <w:marBottom w:val="0"/>
          <w:divBdr>
            <w:top w:val="none" w:sz="0" w:space="0" w:color="auto"/>
            <w:left w:val="none" w:sz="0" w:space="0" w:color="auto"/>
            <w:bottom w:val="none" w:sz="0" w:space="0" w:color="auto"/>
            <w:right w:val="none" w:sz="0" w:space="0" w:color="auto"/>
          </w:divBdr>
        </w:div>
        <w:div w:id="1794136707">
          <w:marLeft w:val="547"/>
          <w:marRight w:val="0"/>
          <w:marTop w:val="115"/>
          <w:marBottom w:val="0"/>
          <w:divBdr>
            <w:top w:val="none" w:sz="0" w:space="0" w:color="auto"/>
            <w:left w:val="none" w:sz="0" w:space="0" w:color="auto"/>
            <w:bottom w:val="none" w:sz="0" w:space="0" w:color="auto"/>
            <w:right w:val="none" w:sz="0" w:space="0" w:color="auto"/>
          </w:divBdr>
        </w:div>
        <w:div w:id="85005281">
          <w:marLeft w:val="547"/>
          <w:marRight w:val="0"/>
          <w:marTop w:val="115"/>
          <w:marBottom w:val="0"/>
          <w:divBdr>
            <w:top w:val="none" w:sz="0" w:space="0" w:color="auto"/>
            <w:left w:val="none" w:sz="0" w:space="0" w:color="auto"/>
            <w:bottom w:val="none" w:sz="0" w:space="0" w:color="auto"/>
            <w:right w:val="none" w:sz="0" w:space="0" w:color="auto"/>
          </w:divBdr>
        </w:div>
        <w:div w:id="1004631493">
          <w:marLeft w:val="1166"/>
          <w:marRight w:val="0"/>
          <w:marTop w:val="101"/>
          <w:marBottom w:val="0"/>
          <w:divBdr>
            <w:top w:val="none" w:sz="0" w:space="0" w:color="auto"/>
            <w:left w:val="none" w:sz="0" w:space="0" w:color="auto"/>
            <w:bottom w:val="none" w:sz="0" w:space="0" w:color="auto"/>
            <w:right w:val="none" w:sz="0" w:space="0" w:color="auto"/>
          </w:divBdr>
        </w:div>
        <w:div w:id="1631747237">
          <w:marLeft w:val="1166"/>
          <w:marRight w:val="0"/>
          <w:marTop w:val="101"/>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CC2BDE-B53E-4940-8D55-45963676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3368</Words>
  <Characters>17720</Characters>
  <Application>Microsoft Office Word</Application>
  <DocSecurity>0</DocSecurity>
  <Lines>506</Lines>
  <Paragraphs>369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2020-05-07T05:02:00Z</dcterms:created>
  <dcterms:modified xsi:type="dcterms:W3CDTF">2020-05-15T17:13:00Z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